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AFDD2" w14:textId="6028AA5A" w:rsidR="00F73E13" w:rsidRDefault="00B05D8B" w:rsidP="003C5E15">
      <w:pPr>
        <w:pStyle w:val="SuperHeading"/>
      </w:pPr>
      <w:bookmarkStart w:id="0" w:name="_Hlk36217569"/>
      <w:r w:rsidRPr="00B05D8B">
        <w:t>AURETR052 Diagnose and repair commercial road transport electronic management systems</w:t>
      </w:r>
      <w:r w:rsidR="00F73E13">
        <w:t xml:space="preserve"> </w:t>
      </w:r>
      <w:r w:rsidR="00E247A9" w:rsidRPr="002A2E75">
        <w:rPr>
          <w:color w:val="FF0000"/>
        </w:rPr>
        <w:t xml:space="preserve">– </w:t>
      </w:r>
      <w:r w:rsidR="00A61C03">
        <w:rPr>
          <w:color w:val="FF0000"/>
        </w:rPr>
        <w:t>FOR PUBLIC REVIEW</w:t>
      </w:r>
      <w:r w:rsidR="001E7BC0">
        <w:rPr>
          <w:color w:val="FF0000"/>
        </w:rPr>
        <w:t xml:space="preserve"> (Friday 30</w:t>
      </w:r>
      <w:r w:rsidR="001E7BC0" w:rsidRPr="001E7BC0">
        <w:rPr>
          <w:color w:val="FF0000"/>
          <w:vertAlign w:val="superscript"/>
        </w:rPr>
        <w:t>th</w:t>
      </w:r>
      <w:r w:rsidR="001E7BC0">
        <w:rPr>
          <w:color w:val="FF0000"/>
        </w:rPr>
        <w:t xml:space="preserve"> April 2021 – Monday 31</w:t>
      </w:r>
      <w:r w:rsidR="001E7BC0" w:rsidRPr="001E7BC0">
        <w:rPr>
          <w:color w:val="FF0000"/>
          <w:vertAlign w:val="superscript"/>
        </w:rPr>
        <w:t>st</w:t>
      </w:r>
      <w:r w:rsidR="001E7BC0">
        <w:rPr>
          <w:color w:val="FF0000"/>
        </w:rPr>
        <w:t xml:space="preserve"> May 2021)</w:t>
      </w:r>
    </w:p>
    <w:p w14:paraId="2BB8519C" w14:textId="031D1272" w:rsidR="00F73E13" w:rsidRPr="003C5E15" w:rsidRDefault="006E4D64" w:rsidP="003C5E15">
      <w:pPr>
        <w:pStyle w:val="Heading1"/>
        <w:keepNext w:val="0"/>
        <w:widowControl w:val="0"/>
      </w:pPr>
      <w:sdt>
        <w:sdtPr>
          <w:tag w:val="goog_rdk_1"/>
          <w:id w:val="-189917579"/>
        </w:sdtPr>
        <w:sdtEndPr/>
        <w:sdtContent/>
      </w:sdt>
      <w:r w:rsidR="003C5E15" w:rsidRPr="003C5E15">
        <w:t>A</w:t>
      </w:r>
      <w:r w:rsidR="00F73E13" w:rsidRPr="003C5E15">
        <w:t>pplication</w:t>
      </w:r>
    </w:p>
    <w:p w14:paraId="7AF7B684" w14:textId="216FC3D1" w:rsidR="007A3178" w:rsidRDefault="007A3178" w:rsidP="007A3178">
      <w:pPr>
        <w:pStyle w:val="BodyText"/>
      </w:pPr>
      <w:r>
        <w:t xml:space="preserve">This unit describes the </w:t>
      </w:r>
      <w:r w:rsidR="00972E7B">
        <w:t xml:space="preserve">skills and knowledge </w:t>
      </w:r>
      <w:r>
        <w:t xml:space="preserve">required to </w:t>
      </w:r>
      <w:r w:rsidR="00EF333B">
        <w:t>diagnose</w:t>
      </w:r>
      <w:r>
        <w:t xml:space="preserve"> and repair </w:t>
      </w:r>
      <w:r w:rsidR="00B05D8B">
        <w:t>commercial road transport electronic management systems</w:t>
      </w:r>
      <w:r>
        <w:t>. It involves preparing for the task, inspecting the systems</w:t>
      </w:r>
      <w:r w:rsidR="00972E7B">
        <w:t xml:space="preserve"> and circuits</w:t>
      </w:r>
      <w:r>
        <w:t xml:space="preserve">, </w:t>
      </w:r>
      <w:r w:rsidR="00972E7B">
        <w:t xml:space="preserve">servicing, </w:t>
      </w:r>
      <w:r>
        <w:t xml:space="preserve">repairing </w:t>
      </w:r>
      <w:r w:rsidR="00972E7B">
        <w:t xml:space="preserve">and testing </w:t>
      </w:r>
      <w:r>
        <w:t xml:space="preserve">the systems, and completing workplace </w:t>
      </w:r>
      <w:r w:rsidR="00972E7B">
        <w:t xml:space="preserve">finalisation </w:t>
      </w:r>
      <w:r>
        <w:t>processes and documentation.</w:t>
      </w:r>
    </w:p>
    <w:p w14:paraId="680300F3" w14:textId="223676A7" w:rsidR="007A3178" w:rsidRDefault="00972E7B" w:rsidP="007A3178">
      <w:pPr>
        <w:pStyle w:val="BodyText"/>
      </w:pPr>
      <w:r>
        <w:t>The unit</w:t>
      </w:r>
      <w:r w:rsidR="007A3178">
        <w:t xml:space="preserve"> applies to those </w:t>
      </w:r>
      <w:r>
        <w:t xml:space="preserve">who </w:t>
      </w:r>
      <w:r w:rsidR="007A3178">
        <w:t>work in the service and repair industry</w:t>
      </w:r>
      <w:r w:rsidR="00326EC7">
        <w:t xml:space="preserve">, specifically </w:t>
      </w:r>
      <w:r w:rsidR="009502BB">
        <w:t>with</w:t>
      </w:r>
      <w:r w:rsidR="00326EC7">
        <w:t xml:space="preserve"> commercial road transport vehicles</w:t>
      </w:r>
      <w:r w:rsidR="007A3178">
        <w:t>.</w:t>
      </w:r>
    </w:p>
    <w:p w14:paraId="44992813" w14:textId="1AAC88A6" w:rsidR="00F73E13" w:rsidRDefault="00F73E13" w:rsidP="007A3178">
      <w:pPr>
        <w:pStyle w:val="BodyText"/>
      </w:pPr>
      <w:r>
        <w:t>No licensing, legislative or certification requirements apply to this unit at the time of publication.</w:t>
      </w:r>
    </w:p>
    <w:p w14:paraId="4E182C5D" w14:textId="77777777" w:rsidR="00F73E13" w:rsidRDefault="006E4D64" w:rsidP="00F73E13">
      <w:pPr>
        <w:pStyle w:val="Heading1"/>
        <w:keepNext w:val="0"/>
        <w:widowControl w:val="0"/>
      </w:pPr>
      <w:sdt>
        <w:sdtPr>
          <w:tag w:val="goog_rdk_5"/>
          <w:id w:val="-613207238"/>
        </w:sdtPr>
        <w:sdtEndPr/>
        <w:sdtContent/>
      </w:sdt>
      <w:r w:rsidR="00F73E13">
        <w:t>Unit Sector</w:t>
      </w:r>
    </w:p>
    <w:p w14:paraId="106ACD0C" w14:textId="7797053C" w:rsidR="00F73E13" w:rsidRPr="003C5E15" w:rsidRDefault="007A3178" w:rsidP="003C5E15">
      <w:pPr>
        <w:pStyle w:val="BodyText"/>
      </w:pPr>
      <w:r w:rsidRPr="007A3178">
        <w:t xml:space="preserve">Technical </w:t>
      </w:r>
      <w:r>
        <w:t xml:space="preserve">– </w:t>
      </w:r>
      <w:r w:rsidRPr="007A3178">
        <w:t>Electrical and Electronic</w:t>
      </w:r>
    </w:p>
    <w:p w14:paraId="6C48EFFE" w14:textId="77777777" w:rsidR="00F73E13" w:rsidRDefault="00F73E13" w:rsidP="00F73E13">
      <w:pPr>
        <w:pStyle w:val="Heading1"/>
        <w:keepNext w:val="0"/>
        <w:widowControl w:val="0"/>
      </w:pPr>
      <w:r>
        <w:t>Elements and Performance Criteria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F73E13" w14:paraId="11364FDB" w14:textId="77777777" w:rsidTr="00FD6D6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52BCAAD" w14:textId="77777777" w:rsidR="00F73E13" w:rsidRPr="003C5E15" w:rsidRDefault="006E4D64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6"/>
                <w:id w:val="668758432"/>
              </w:sdtPr>
              <w:sdtEndPr/>
              <w:sdtContent/>
            </w:sdt>
            <w:r w:rsidR="00F73E13" w:rsidRPr="003C5E15"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C0B1BCD" w14:textId="77777777" w:rsidR="00F73E13" w:rsidRPr="003C5E15" w:rsidRDefault="006E4D64" w:rsidP="003C5E15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7"/>
                <w:id w:val="1755318680"/>
              </w:sdtPr>
              <w:sdtEndPr/>
              <w:sdtContent/>
            </w:sdt>
            <w:r w:rsidR="00F73E13" w:rsidRPr="003C5E15">
              <w:t>PERFORMANCE CRITERIA</w:t>
            </w:r>
          </w:p>
        </w:tc>
      </w:tr>
      <w:tr w:rsidR="00F73E13" w14:paraId="1CBEA2EC" w14:textId="77777777" w:rsidTr="00FD6D6F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A249DD" w14:textId="77777777" w:rsidR="00F73E13" w:rsidRDefault="00F73E13" w:rsidP="003C5E15">
            <w:pPr>
              <w:pStyle w:val="ItalicBodyText"/>
            </w:pPr>
            <w: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F8A429" w14:textId="77777777" w:rsidR="00F73E13" w:rsidRDefault="00F73E13" w:rsidP="003C5E15">
            <w:pPr>
              <w:pStyle w:val="ItalicBodyText"/>
            </w:pPr>
            <w:r>
              <w:t>Performance criteria describe the performance needed to demonstrate achievement of the element.</w:t>
            </w:r>
          </w:p>
        </w:tc>
      </w:tr>
      <w:tr w:rsidR="00F73E13" w14:paraId="5414224B" w14:textId="77777777" w:rsidTr="00FD6D6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7CEC08" w14:textId="46B247A6" w:rsidR="00F73E13" w:rsidRDefault="00F73E13" w:rsidP="00512E33">
            <w:pPr>
              <w:pStyle w:val="List2"/>
            </w:pPr>
            <w:r>
              <w:t xml:space="preserve">1. </w:t>
            </w:r>
            <w:r w:rsidR="007A3178" w:rsidRPr="007A3178">
              <w:t xml:space="preserve">Prepare to </w:t>
            </w:r>
            <w:r w:rsidR="00AB4BAE">
              <w:t>diagnose</w:t>
            </w:r>
            <w:r w:rsidR="007A3178" w:rsidRPr="007A3178">
              <w:t xml:space="preserve"> and repair </w:t>
            </w:r>
            <w:r w:rsidR="00703774" w:rsidRPr="00703774">
              <w:t>commercial road transport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77E6DE" w14:textId="6F9AF33A" w:rsidR="00F73E13" w:rsidRDefault="00F73E13" w:rsidP="00512E33">
            <w:pPr>
              <w:pStyle w:val="List2"/>
            </w:pPr>
            <w:r>
              <w:t xml:space="preserve">1.1 </w:t>
            </w:r>
            <w:r w:rsidR="00A43A27">
              <w:t>Identify j</w:t>
            </w:r>
            <w:r w:rsidR="007A3178" w:rsidRPr="007A3178">
              <w:t xml:space="preserve">ob requirements </w:t>
            </w:r>
            <w:r w:rsidR="00A43A27">
              <w:t>from</w:t>
            </w:r>
            <w:r w:rsidR="007A3178" w:rsidRPr="007A3178">
              <w:t xml:space="preserve"> workplace instructions</w:t>
            </w:r>
          </w:p>
          <w:p w14:paraId="51E0A512" w14:textId="05C59138" w:rsidR="00F73E13" w:rsidRDefault="00F73E13" w:rsidP="00512E33">
            <w:pPr>
              <w:pStyle w:val="List2"/>
            </w:pPr>
            <w:r>
              <w:t xml:space="preserve">1.2 </w:t>
            </w:r>
            <w:r w:rsidR="00A43A27">
              <w:t xml:space="preserve">Identify information </w:t>
            </w:r>
            <w:r w:rsidR="00267851">
              <w:t xml:space="preserve">required </w:t>
            </w:r>
            <w:r w:rsidR="00A43A27">
              <w:t>for i</w:t>
            </w:r>
            <w:r w:rsidR="007A3178" w:rsidRPr="007A3178">
              <w:t xml:space="preserve">nspection, servicing and repair </w:t>
            </w:r>
            <w:r w:rsidR="00A43A27">
              <w:t>activities</w:t>
            </w:r>
          </w:p>
          <w:p w14:paraId="18853FD7" w14:textId="26B00DDE" w:rsidR="007A3178" w:rsidRDefault="00F73E13" w:rsidP="007A3178">
            <w:pPr>
              <w:pStyle w:val="List2"/>
            </w:pPr>
            <w:r>
              <w:t xml:space="preserve">1.3 </w:t>
            </w:r>
            <w:r w:rsidR="00A43A27">
              <w:t>Identify h</w:t>
            </w:r>
            <w:r w:rsidR="007A3178">
              <w:t xml:space="preserve">azards </w:t>
            </w:r>
            <w:r w:rsidR="00A43A27">
              <w:t xml:space="preserve">and environmental issues </w:t>
            </w:r>
            <w:r w:rsidR="007A3178">
              <w:t xml:space="preserve">associated with the </w:t>
            </w:r>
            <w:r w:rsidR="00A43A27">
              <w:t xml:space="preserve">activity, assess potential risks and implement control measures </w:t>
            </w:r>
            <w:r w:rsidR="00FC7F4E">
              <w:t>according to</w:t>
            </w:r>
            <w:r w:rsidR="00A43A27">
              <w:t xml:space="preserve"> workplace policies and procedures</w:t>
            </w:r>
          </w:p>
          <w:p w14:paraId="36D63DF8" w14:textId="3D513B2A" w:rsidR="00F73E13" w:rsidRDefault="007A3178" w:rsidP="007A3178">
            <w:pPr>
              <w:pStyle w:val="List2"/>
            </w:pPr>
            <w:r>
              <w:t>1.4</w:t>
            </w:r>
            <w:r>
              <w:tab/>
            </w:r>
            <w:r w:rsidR="00A43A27">
              <w:t>Identify t</w:t>
            </w:r>
            <w:r>
              <w:t xml:space="preserve">ools and electrical equipment </w:t>
            </w:r>
            <w:r w:rsidR="00A43A27">
              <w:t xml:space="preserve">required for </w:t>
            </w:r>
            <w:r w:rsidR="007E6BB3">
              <w:t xml:space="preserve">diagnosis </w:t>
            </w:r>
            <w:r w:rsidR="00A43A27">
              <w:t xml:space="preserve">and establish </w:t>
            </w:r>
            <w:r>
              <w:t>serviceability</w:t>
            </w:r>
            <w:r w:rsidR="00F73E13">
              <w:t xml:space="preserve"> </w:t>
            </w:r>
            <w:r w:rsidR="00A43A27">
              <w:t>according to workplace procedures</w:t>
            </w:r>
          </w:p>
        </w:tc>
      </w:tr>
      <w:tr w:rsidR="00F73E13" w14:paraId="15C1F58E" w14:textId="77777777" w:rsidTr="00FD6D6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7470DD" w14:textId="5CAFA05F" w:rsidR="00F73E13" w:rsidRDefault="00F73E13" w:rsidP="00512E33">
            <w:pPr>
              <w:pStyle w:val="List2"/>
            </w:pPr>
            <w:r>
              <w:t xml:space="preserve">2. </w:t>
            </w:r>
            <w:r w:rsidR="00AB4BAE">
              <w:t xml:space="preserve">Diagnose </w:t>
            </w:r>
            <w:r w:rsidR="00703774" w:rsidRPr="00703774">
              <w:t>commercial road transport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FCC3C9C" w14:textId="6CC1FEC4" w:rsidR="007A3178" w:rsidRDefault="00F73E13" w:rsidP="007A3178">
            <w:pPr>
              <w:pStyle w:val="List2"/>
            </w:pPr>
            <w:r>
              <w:t xml:space="preserve">2.1 </w:t>
            </w:r>
            <w:r w:rsidR="00AB4BAE">
              <w:t xml:space="preserve">Implement diagnostic tests </w:t>
            </w:r>
            <w:r w:rsidR="007A3178">
              <w:t xml:space="preserve">according to </w:t>
            </w:r>
            <w:r w:rsidR="00AB4BAE">
              <w:t xml:space="preserve">manufacturer and </w:t>
            </w:r>
            <w:r w:rsidR="007A3178">
              <w:t>workplace procedures</w:t>
            </w:r>
            <w:r w:rsidR="00AB4BAE">
              <w:t>,</w:t>
            </w:r>
            <w:r w:rsidR="007A3178">
              <w:t xml:space="preserve"> and </w:t>
            </w:r>
            <w:r w:rsidR="00AB4BAE">
              <w:t xml:space="preserve">workplace </w:t>
            </w:r>
            <w:r w:rsidR="00AB4BAE" w:rsidRPr="00707989">
              <w:t>health and</w:t>
            </w:r>
            <w:r w:rsidR="00AB4BAE" w:rsidRPr="006D2E9B">
              <w:t xml:space="preserve"> </w:t>
            </w:r>
            <w:r w:rsidR="007A3178" w:rsidRPr="00707989">
              <w:t>safety requirements</w:t>
            </w:r>
          </w:p>
          <w:p w14:paraId="436AC425" w14:textId="265A3EBD" w:rsidR="00F73E13" w:rsidRDefault="007A3178" w:rsidP="007A3178">
            <w:pPr>
              <w:pStyle w:val="List2"/>
            </w:pPr>
            <w:r>
              <w:t>2.2</w:t>
            </w:r>
            <w:r>
              <w:tab/>
            </w:r>
            <w:r w:rsidR="00267851">
              <w:t>Analyse diagnostic test results and i</w:t>
            </w:r>
            <w:r w:rsidR="007E6BB3">
              <w:t>dentify cause of fault</w:t>
            </w:r>
          </w:p>
          <w:p w14:paraId="4B285486" w14:textId="77777777" w:rsidR="007E6BB3" w:rsidRDefault="007E6BB3" w:rsidP="007A3178">
            <w:pPr>
              <w:pStyle w:val="List2"/>
            </w:pPr>
            <w:r>
              <w:t>2.3 Confirm and report cause of fault according to workplace procedures</w:t>
            </w:r>
          </w:p>
          <w:p w14:paraId="3309B06C" w14:textId="0023FCE3" w:rsidR="007E6BB3" w:rsidRDefault="007E6BB3" w:rsidP="007A3178">
            <w:pPr>
              <w:pStyle w:val="List2"/>
            </w:pPr>
            <w:r>
              <w:t>2.4 Develop and report recommendations for necessary repairs according to workplace procedures</w:t>
            </w:r>
          </w:p>
        </w:tc>
      </w:tr>
      <w:tr w:rsidR="00F73E13" w14:paraId="583383D7" w14:textId="77777777" w:rsidTr="00FD6D6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F605A7" w14:textId="6C945AC8" w:rsidR="00F73E13" w:rsidRDefault="00F73E13" w:rsidP="00512E33">
            <w:pPr>
              <w:pStyle w:val="List2"/>
            </w:pPr>
            <w:r>
              <w:t xml:space="preserve">3. </w:t>
            </w:r>
            <w:r w:rsidR="007E6BB3">
              <w:t>R</w:t>
            </w:r>
            <w:r w:rsidR="007A3178" w:rsidRPr="007A3178">
              <w:t xml:space="preserve">epair </w:t>
            </w:r>
            <w:r w:rsidR="00703774" w:rsidRPr="00703774">
              <w:t>commercial road transport electronic management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FCB8E5E" w14:textId="6F25A469" w:rsidR="007E6BB3" w:rsidRDefault="00F73E13" w:rsidP="007A3178">
            <w:pPr>
              <w:pStyle w:val="List2"/>
            </w:pPr>
            <w:r>
              <w:t xml:space="preserve">3.1 </w:t>
            </w:r>
            <w:r w:rsidR="007E6BB3">
              <w:t xml:space="preserve">Identify </w:t>
            </w:r>
            <w:r w:rsidR="00267851">
              <w:t xml:space="preserve">information </w:t>
            </w:r>
            <w:r w:rsidR="007E6BB3">
              <w:t>required for repair activity</w:t>
            </w:r>
          </w:p>
          <w:p w14:paraId="6BED2A2B" w14:textId="4B9EABD2" w:rsidR="007E6BB3" w:rsidRDefault="007E6BB3" w:rsidP="007A3178">
            <w:pPr>
              <w:pStyle w:val="List2"/>
            </w:pPr>
            <w:r>
              <w:t xml:space="preserve">3.2 </w:t>
            </w:r>
            <w:r w:rsidRPr="007E6BB3">
              <w:t>Identify required tools, equipment and materials required for repair activity and establish serviceability according to workplace procedures</w:t>
            </w:r>
          </w:p>
          <w:p w14:paraId="2EFD2E1A" w14:textId="736563FF" w:rsidR="007A3178" w:rsidRDefault="007E6BB3" w:rsidP="007A3178">
            <w:pPr>
              <w:pStyle w:val="List2"/>
            </w:pPr>
            <w:r>
              <w:t xml:space="preserve">3.3 Carry out repairs </w:t>
            </w:r>
            <w:r w:rsidR="007A3178">
              <w:t xml:space="preserve">according to </w:t>
            </w:r>
            <w:r>
              <w:t xml:space="preserve">workplace and </w:t>
            </w:r>
            <w:r w:rsidR="007A3178">
              <w:t xml:space="preserve">manufacturer </w:t>
            </w:r>
            <w:r>
              <w:lastRenderedPageBreak/>
              <w:t xml:space="preserve">procedures, manufacturer </w:t>
            </w:r>
            <w:r w:rsidR="007A3178">
              <w:t xml:space="preserve">component specifications, workplace </w:t>
            </w:r>
            <w:r>
              <w:t xml:space="preserve">health </w:t>
            </w:r>
            <w:r w:rsidR="007A3178">
              <w:t xml:space="preserve">and safety and </w:t>
            </w:r>
            <w:r w:rsidR="007A3178" w:rsidRPr="00707989">
              <w:t>environmental requirements</w:t>
            </w:r>
          </w:p>
          <w:p w14:paraId="47FD36FE" w14:textId="590C6143" w:rsidR="00F73E13" w:rsidRDefault="007A3178" w:rsidP="007A3178">
            <w:pPr>
              <w:pStyle w:val="List2"/>
            </w:pPr>
            <w:r>
              <w:t>3.</w:t>
            </w:r>
            <w:r w:rsidR="00512E33">
              <w:t>4</w:t>
            </w:r>
            <w:r>
              <w:tab/>
            </w:r>
            <w:r w:rsidR="00512E33">
              <w:t>Carry out p</w:t>
            </w:r>
            <w:r>
              <w:t xml:space="preserve">ost-repair testing </w:t>
            </w:r>
            <w:r w:rsidR="009365B6">
              <w:t>according to workplace procedures, workplace health and safety and environmental requirements</w:t>
            </w:r>
            <w:r w:rsidR="00F73E13">
              <w:t xml:space="preserve"> </w:t>
            </w:r>
          </w:p>
        </w:tc>
      </w:tr>
      <w:tr w:rsidR="00F73E13" w14:paraId="1EF75E30" w14:textId="77777777" w:rsidTr="00FD6D6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55B994" w14:textId="3A36F55D" w:rsidR="00F73E13" w:rsidRDefault="00F73E13" w:rsidP="00512E33">
            <w:pPr>
              <w:pStyle w:val="List2"/>
            </w:pPr>
            <w:r>
              <w:lastRenderedPageBreak/>
              <w:t xml:space="preserve">4. </w:t>
            </w:r>
            <w:r w:rsidR="007A3178" w:rsidRPr="007A3178">
              <w:t>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938DAA2" w14:textId="2F5E574F" w:rsidR="007A3178" w:rsidRDefault="00F73E13" w:rsidP="007A3178">
            <w:pPr>
              <w:pStyle w:val="List2"/>
            </w:pPr>
            <w:r>
              <w:t xml:space="preserve">4.1 </w:t>
            </w:r>
            <w:r w:rsidR="009365B6">
              <w:t>Conduct f</w:t>
            </w:r>
            <w:r w:rsidR="007A3178">
              <w:t xml:space="preserve">inal inspection </w:t>
            </w:r>
            <w:r w:rsidR="009365B6">
              <w:t>according to workplac</w:t>
            </w:r>
            <w:r w:rsidR="00A72DCF">
              <w:t>e</w:t>
            </w:r>
            <w:r w:rsidR="009365B6">
              <w:t xml:space="preserve"> procedures </w:t>
            </w:r>
            <w:r w:rsidR="00707989">
              <w:t>and</w:t>
            </w:r>
            <w:r w:rsidR="009365B6">
              <w:t xml:space="preserve"> confirm vehicle and systems are ready for use</w:t>
            </w:r>
          </w:p>
          <w:p w14:paraId="45285D8E" w14:textId="5147CC11" w:rsidR="007A3178" w:rsidRDefault="007A3178" w:rsidP="007A3178">
            <w:pPr>
              <w:pStyle w:val="List2"/>
            </w:pPr>
            <w:r>
              <w:t>4.2</w:t>
            </w:r>
            <w:r>
              <w:tab/>
            </w:r>
            <w:r w:rsidR="00A72DCF">
              <w:t>Clear w</w:t>
            </w:r>
            <w:r>
              <w:t xml:space="preserve">ork area </w:t>
            </w:r>
            <w:r w:rsidR="00A72DCF">
              <w:t xml:space="preserve">and dispose of or recycle </w:t>
            </w:r>
            <w:r>
              <w:t xml:space="preserve">materials </w:t>
            </w:r>
            <w:r w:rsidR="00A72DCF">
              <w:t>according to workplace procedures</w:t>
            </w:r>
          </w:p>
          <w:p w14:paraId="3899EF39" w14:textId="1F5B9167" w:rsidR="007A3178" w:rsidRDefault="007A3178" w:rsidP="007A3178">
            <w:pPr>
              <w:pStyle w:val="List2"/>
            </w:pPr>
            <w:r>
              <w:t>4.3</w:t>
            </w:r>
            <w:r>
              <w:tab/>
            </w:r>
            <w:r w:rsidR="00A72DCF">
              <w:t>Check t</w:t>
            </w:r>
            <w:r>
              <w:t xml:space="preserve">ools and equipment and </w:t>
            </w:r>
            <w:r w:rsidR="00D159FC">
              <w:t xml:space="preserve">tag and isolate </w:t>
            </w:r>
            <w:r>
              <w:t>any faulty electrical equipment identified according to workplace procedures</w:t>
            </w:r>
          </w:p>
          <w:p w14:paraId="2E7A2558" w14:textId="0E112011" w:rsidR="00F73E13" w:rsidRDefault="007A3178" w:rsidP="007A3178">
            <w:pPr>
              <w:pStyle w:val="List2"/>
            </w:pPr>
            <w:r>
              <w:t>4.4</w:t>
            </w:r>
            <w:r>
              <w:tab/>
            </w:r>
            <w:r w:rsidR="00D159FC">
              <w:t xml:space="preserve">Complete </w:t>
            </w:r>
            <w:r>
              <w:t>documentation according to workplace procedures</w:t>
            </w:r>
            <w:r w:rsidR="00F73E13">
              <w:t xml:space="preserve"> </w:t>
            </w:r>
          </w:p>
        </w:tc>
      </w:tr>
    </w:tbl>
    <w:p w14:paraId="12E51A47" w14:textId="0C7C43E0" w:rsidR="00F73E13" w:rsidRDefault="00F73E13" w:rsidP="001E7BC0">
      <w:pPr>
        <w:pStyle w:val="Heading1"/>
        <w:keepNext w:val="0"/>
        <w:widowControl w:val="0"/>
      </w:pPr>
      <w:bookmarkStart w:id="1" w:name="_GoBack"/>
      <w:bookmarkEnd w:id="1"/>
      <w:r>
        <w:t>Foundation Skills</w:t>
      </w:r>
    </w:p>
    <w:p w14:paraId="7A2DCA2A" w14:textId="77777777" w:rsidR="00F73E13" w:rsidRPr="003C5E15" w:rsidRDefault="00F73E13" w:rsidP="001E7BC0">
      <w:pPr>
        <w:pStyle w:val="ItalicBodyText"/>
      </w:pPr>
      <w:r w:rsidRPr="003C5E15">
        <w:t>This section describes those language, literacy, numeracy and employment skills that are essential to performance but not explicit in the performance criteria.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F73E13" w14:paraId="45C8941F" w14:textId="77777777" w:rsidTr="00FD6D6F">
        <w:tc>
          <w:tcPr>
            <w:tcW w:w="2582" w:type="dxa"/>
          </w:tcPr>
          <w:p w14:paraId="49B1AC30" w14:textId="77777777" w:rsidR="00F73E13" w:rsidRDefault="00F73E13" w:rsidP="003C5E15">
            <w:pPr>
              <w:pStyle w:val="SpecialBoldBodyText"/>
            </w:pPr>
            <w:r>
              <w:t>Skill</w:t>
            </w:r>
          </w:p>
        </w:tc>
        <w:tc>
          <w:tcPr>
            <w:tcW w:w="7182" w:type="dxa"/>
          </w:tcPr>
          <w:p w14:paraId="40277BE3" w14:textId="77777777" w:rsidR="00F73E13" w:rsidRDefault="00F73E13" w:rsidP="003C5E15">
            <w:pPr>
              <w:pStyle w:val="SpecialBoldBodyText"/>
            </w:pPr>
            <w:r>
              <w:t>Description</w:t>
            </w:r>
          </w:p>
        </w:tc>
      </w:tr>
      <w:tr w:rsidR="007A3178" w14:paraId="2CE77094" w14:textId="77777777" w:rsidTr="00FD6D6F">
        <w:tc>
          <w:tcPr>
            <w:tcW w:w="2582" w:type="dxa"/>
          </w:tcPr>
          <w:p w14:paraId="3AE74F3D" w14:textId="6AC4D97E" w:rsidR="007A3178" w:rsidRPr="003C5E15" w:rsidRDefault="007A3178" w:rsidP="007A3178">
            <w:pPr>
              <w:pStyle w:val="BodyText"/>
            </w:pPr>
            <w:r w:rsidRPr="00403221">
              <w:t>Learning</w:t>
            </w:r>
          </w:p>
        </w:tc>
        <w:tc>
          <w:tcPr>
            <w:tcW w:w="7182" w:type="dxa"/>
          </w:tcPr>
          <w:p w14:paraId="3EB0FE4C" w14:textId="43011835" w:rsidR="007A3178" w:rsidRDefault="00FD6D6F" w:rsidP="007A3178">
            <w:pPr>
              <w:pStyle w:val="ListBullet"/>
            </w:pPr>
            <w:r>
              <w:t>l</w:t>
            </w:r>
            <w:r w:rsidR="007A3178" w:rsidRPr="007A3178">
              <w:t>ocate</w:t>
            </w:r>
            <w:r w:rsidR="00D450BD">
              <w:t>s</w:t>
            </w:r>
            <w:r w:rsidR="007A3178" w:rsidRPr="007A3178">
              <w:t xml:space="preserve"> </w:t>
            </w:r>
            <w:r w:rsidR="00D450BD">
              <w:t>required</w:t>
            </w:r>
            <w:r w:rsidR="00D450BD" w:rsidRPr="007A3178">
              <w:t xml:space="preserve"> </w:t>
            </w:r>
            <w:r w:rsidR="007A3178" w:rsidRPr="007A3178">
              <w:t>sources of information efficiently</w:t>
            </w:r>
          </w:p>
          <w:p w14:paraId="56D7B92A" w14:textId="4385464C" w:rsidR="00D450BD" w:rsidRPr="003C5E15" w:rsidRDefault="00FD6D6F" w:rsidP="007A3178">
            <w:pPr>
              <w:pStyle w:val="ListBullet"/>
            </w:pPr>
            <w:r>
              <w:t>d</w:t>
            </w:r>
            <w:r w:rsidR="00D450BD">
              <w:t>evelops a sequenced plan for a specific task</w:t>
            </w:r>
          </w:p>
        </w:tc>
      </w:tr>
      <w:tr w:rsidR="007A3178" w14:paraId="411E82EB" w14:textId="77777777" w:rsidTr="00FD6D6F">
        <w:tc>
          <w:tcPr>
            <w:tcW w:w="2582" w:type="dxa"/>
          </w:tcPr>
          <w:p w14:paraId="45D69BF5" w14:textId="4A8ABE0E" w:rsidR="007A3178" w:rsidRPr="003C5E15" w:rsidRDefault="007A3178" w:rsidP="007A3178">
            <w:pPr>
              <w:pStyle w:val="BodyText"/>
            </w:pPr>
            <w:r w:rsidRPr="00403221">
              <w:t>Reading</w:t>
            </w:r>
          </w:p>
        </w:tc>
        <w:tc>
          <w:tcPr>
            <w:tcW w:w="7182" w:type="dxa"/>
          </w:tcPr>
          <w:p w14:paraId="5529D6B3" w14:textId="4E8673B2" w:rsidR="00463B74" w:rsidRPr="003C5E15" w:rsidRDefault="00FD6D6F" w:rsidP="00463B74">
            <w:pPr>
              <w:pStyle w:val="ListBullet"/>
            </w:pPr>
            <w:r>
              <w:t>i</w:t>
            </w:r>
            <w:r w:rsidR="007A3178" w:rsidRPr="007A3178">
              <w:t>nterpret</w:t>
            </w:r>
            <w:r w:rsidR="00856239">
              <w:t>s</w:t>
            </w:r>
            <w:r w:rsidR="007A3178" w:rsidRPr="007A3178">
              <w:t xml:space="preserve"> text, symbols and </w:t>
            </w:r>
            <w:r w:rsidR="00463B74">
              <w:t xml:space="preserve">wiring </w:t>
            </w:r>
            <w:r w:rsidR="007A3178" w:rsidRPr="007A3178">
              <w:t>diagrams in manufacturer specifications and workplace procedures</w:t>
            </w:r>
          </w:p>
        </w:tc>
      </w:tr>
      <w:tr w:rsidR="007A3178" w14:paraId="7EED5305" w14:textId="77777777" w:rsidTr="00FD6D6F">
        <w:tc>
          <w:tcPr>
            <w:tcW w:w="2582" w:type="dxa"/>
          </w:tcPr>
          <w:p w14:paraId="4A914ECE" w14:textId="6F759AEB" w:rsidR="007A3178" w:rsidRPr="003C5E15" w:rsidRDefault="007A3178" w:rsidP="007A3178">
            <w:pPr>
              <w:pStyle w:val="BodyText"/>
            </w:pPr>
            <w:r w:rsidRPr="00403221">
              <w:t>Writing</w:t>
            </w:r>
          </w:p>
        </w:tc>
        <w:tc>
          <w:tcPr>
            <w:tcW w:w="7182" w:type="dxa"/>
          </w:tcPr>
          <w:p w14:paraId="43892215" w14:textId="611BD985" w:rsidR="007A3178" w:rsidRPr="003C5E15" w:rsidRDefault="00FD6D6F" w:rsidP="007A3178">
            <w:pPr>
              <w:pStyle w:val="ListBullet"/>
            </w:pPr>
            <w:r>
              <w:t>c</w:t>
            </w:r>
            <w:r w:rsidR="00746C34">
              <w:t>ompletes</w:t>
            </w:r>
            <w:r w:rsidR="007A3178" w:rsidRPr="007A3178">
              <w:t xml:space="preserve"> workplace documentation when reporting diagnostic findings, </w:t>
            </w:r>
            <w:r w:rsidR="001E7BC0">
              <w:t>makes</w:t>
            </w:r>
            <w:r w:rsidR="001E7BC0" w:rsidRPr="007A3178">
              <w:t xml:space="preserve"> </w:t>
            </w:r>
            <w:r w:rsidR="007A3178" w:rsidRPr="007A3178">
              <w:t xml:space="preserve">repair recommendations, and </w:t>
            </w:r>
            <w:r w:rsidR="001E7BC0">
              <w:t>records</w:t>
            </w:r>
            <w:r w:rsidR="001E7BC0" w:rsidRPr="007A3178">
              <w:t xml:space="preserve"> </w:t>
            </w:r>
            <w:r w:rsidR="007A3178" w:rsidRPr="007A3178">
              <w:t>parts and material used</w:t>
            </w:r>
          </w:p>
        </w:tc>
      </w:tr>
      <w:tr w:rsidR="007A3178" w14:paraId="00FAC996" w14:textId="77777777" w:rsidTr="00FD6D6F">
        <w:tc>
          <w:tcPr>
            <w:tcW w:w="2582" w:type="dxa"/>
          </w:tcPr>
          <w:p w14:paraId="7196ED63" w14:textId="1534DBE4" w:rsidR="007A3178" w:rsidRPr="003C5E15" w:rsidRDefault="007A3178" w:rsidP="007A3178">
            <w:pPr>
              <w:pStyle w:val="BodyText"/>
            </w:pPr>
            <w:r w:rsidRPr="00403221">
              <w:t>Oral communication</w:t>
            </w:r>
          </w:p>
        </w:tc>
        <w:tc>
          <w:tcPr>
            <w:tcW w:w="7182" w:type="dxa"/>
          </w:tcPr>
          <w:p w14:paraId="78591CA9" w14:textId="0ACF465F" w:rsidR="00746C34" w:rsidRDefault="00FD6D6F" w:rsidP="007A3178">
            <w:pPr>
              <w:pStyle w:val="ListBullet"/>
            </w:pPr>
            <w:r>
              <w:t>c</w:t>
            </w:r>
            <w:r w:rsidR="007A3178" w:rsidRPr="007A3178">
              <w:t>larif</w:t>
            </w:r>
            <w:r w:rsidR="00746C34">
              <w:t>ies</w:t>
            </w:r>
            <w:r w:rsidR="007A3178" w:rsidRPr="007A3178">
              <w:t xml:space="preserve"> instructions</w:t>
            </w:r>
          </w:p>
          <w:p w14:paraId="55EF6F84" w14:textId="7A353CD3" w:rsidR="00746C34" w:rsidRDefault="00FD6D6F" w:rsidP="007A3178">
            <w:pPr>
              <w:pStyle w:val="ListBullet"/>
            </w:pPr>
            <w:r>
              <w:t>o</w:t>
            </w:r>
            <w:r w:rsidR="00746C34">
              <w:t>btains information from customers and supervisors</w:t>
            </w:r>
          </w:p>
          <w:p w14:paraId="461DD17F" w14:textId="06C52E5C" w:rsidR="007A3178" w:rsidRPr="003C5E15" w:rsidRDefault="00FD6D6F" w:rsidP="007A3178">
            <w:pPr>
              <w:pStyle w:val="ListBullet"/>
            </w:pPr>
            <w:r>
              <w:t>r</w:t>
            </w:r>
            <w:r w:rsidR="007A3178" w:rsidRPr="007A3178">
              <w:t>eport</w:t>
            </w:r>
            <w:r w:rsidR="00746C34">
              <w:t>s</w:t>
            </w:r>
            <w:r w:rsidR="007A3178" w:rsidRPr="007A3178">
              <w:t xml:space="preserve"> inspection findings to </w:t>
            </w:r>
            <w:r w:rsidR="00746C34">
              <w:t>supervisors</w:t>
            </w:r>
          </w:p>
        </w:tc>
      </w:tr>
      <w:tr w:rsidR="007A3178" w14:paraId="5FEED767" w14:textId="77777777" w:rsidTr="00FD6D6F">
        <w:tc>
          <w:tcPr>
            <w:tcW w:w="2582" w:type="dxa"/>
          </w:tcPr>
          <w:p w14:paraId="301427CE" w14:textId="2E5D0223" w:rsidR="007A3178" w:rsidRPr="003C5E15" w:rsidRDefault="007A3178" w:rsidP="007A3178">
            <w:pPr>
              <w:pStyle w:val="BodyText"/>
            </w:pPr>
            <w:r w:rsidRPr="00403221">
              <w:t>Numeracy</w:t>
            </w:r>
          </w:p>
        </w:tc>
        <w:tc>
          <w:tcPr>
            <w:tcW w:w="7182" w:type="dxa"/>
          </w:tcPr>
          <w:p w14:paraId="52791FC7" w14:textId="6575842A" w:rsidR="00FB4E9D" w:rsidRDefault="00FD6D6F" w:rsidP="007A3178">
            <w:pPr>
              <w:pStyle w:val="ListBullet"/>
            </w:pPr>
            <w:r>
              <w:t>m</w:t>
            </w:r>
            <w:r w:rsidR="00FB4E9D" w:rsidRPr="00FB4E9D">
              <w:t>atches electrical components and part identification numbers to workplace instructions</w:t>
            </w:r>
            <w:r w:rsidR="00FB4E9D">
              <w:t xml:space="preserve"> </w:t>
            </w:r>
            <w:r w:rsidR="00FB4E9D" w:rsidRPr="00FB4E9D">
              <w:t>and component part lists, and manufacturer specifications</w:t>
            </w:r>
          </w:p>
          <w:p w14:paraId="7FED9670" w14:textId="42CAC80D" w:rsidR="007A3178" w:rsidRDefault="00FD6D6F" w:rsidP="007A3178">
            <w:pPr>
              <w:pStyle w:val="ListBullet"/>
            </w:pPr>
            <w:r>
              <w:t>r</w:t>
            </w:r>
            <w:r w:rsidR="00FB4E9D">
              <w:t xml:space="preserve">eads and </w:t>
            </w:r>
            <w:r w:rsidR="007A3178">
              <w:t>interpret</w:t>
            </w:r>
            <w:r w:rsidR="00FB4E9D">
              <w:t>s</w:t>
            </w:r>
            <w:r w:rsidR="007A3178">
              <w:t xml:space="preserve"> vehicle electrical measurements and readings on digital and analogue gauges</w:t>
            </w:r>
          </w:p>
          <w:p w14:paraId="471A8861" w14:textId="7A41FA98" w:rsidR="007A3178" w:rsidRDefault="00FD6D6F" w:rsidP="007A3178">
            <w:pPr>
              <w:pStyle w:val="ListBullet"/>
            </w:pPr>
            <w:r>
              <w:t>c</w:t>
            </w:r>
            <w:r w:rsidR="007A3178">
              <w:t>alculate</w:t>
            </w:r>
            <w:r w:rsidR="00FB4E9D">
              <w:t>s</w:t>
            </w:r>
            <w:r w:rsidR="007A3178">
              <w:t xml:space="preserve"> deviations from manufacturer specifications</w:t>
            </w:r>
          </w:p>
        </w:tc>
      </w:tr>
      <w:tr w:rsidR="00FB4E9D" w14:paraId="59B6B485" w14:textId="77777777" w:rsidTr="00FD6D6F">
        <w:tc>
          <w:tcPr>
            <w:tcW w:w="2582" w:type="dxa"/>
          </w:tcPr>
          <w:p w14:paraId="1215A000" w14:textId="3521FBDA" w:rsidR="00FB4E9D" w:rsidRPr="00403221" w:rsidRDefault="00FB4E9D" w:rsidP="007A3178">
            <w:pPr>
              <w:pStyle w:val="BodyText"/>
            </w:pPr>
            <w:r>
              <w:t>Planning and organising</w:t>
            </w:r>
          </w:p>
        </w:tc>
        <w:tc>
          <w:tcPr>
            <w:tcW w:w="7182" w:type="dxa"/>
          </w:tcPr>
          <w:p w14:paraId="6694654E" w14:textId="2284DE1B" w:rsidR="00FB4E9D" w:rsidRDefault="00FD6D6F" w:rsidP="00FB4E9D">
            <w:pPr>
              <w:pStyle w:val="ListBullet"/>
            </w:pPr>
            <w:r>
              <w:t>p</w:t>
            </w:r>
            <w:r w:rsidR="00FB4E9D">
              <w:t>lans own work requirements</w:t>
            </w:r>
          </w:p>
          <w:p w14:paraId="65FF61C3" w14:textId="231E9747" w:rsidR="00FB4E9D" w:rsidRDefault="00FD6D6F" w:rsidP="00FB4E9D">
            <w:pPr>
              <w:pStyle w:val="ListBullet"/>
            </w:pPr>
            <w:r>
              <w:t>p</w:t>
            </w:r>
            <w:r w:rsidR="00FB4E9D">
              <w:t>rioritises actions to achieve required outcomes</w:t>
            </w:r>
          </w:p>
          <w:p w14:paraId="62A7C829" w14:textId="1020F8F2" w:rsidR="00FB4E9D" w:rsidRPr="007A3178" w:rsidRDefault="00FD6D6F" w:rsidP="00FB4E9D">
            <w:pPr>
              <w:pStyle w:val="ListBullet"/>
            </w:pPr>
            <w:r>
              <w:t>c</w:t>
            </w:r>
            <w:r w:rsidR="00FB4E9D">
              <w:t>omplet</w:t>
            </w:r>
            <w:r>
              <w:t>e</w:t>
            </w:r>
            <w:r w:rsidR="00B3642A">
              <w:t>s tasks</w:t>
            </w:r>
            <w:r w:rsidR="00FB4E9D">
              <w:t xml:space="preserve"> within workplace timeframes</w:t>
            </w:r>
          </w:p>
        </w:tc>
      </w:tr>
      <w:tr w:rsidR="007A3178" w14:paraId="3D612767" w14:textId="77777777" w:rsidTr="00FD6D6F">
        <w:tc>
          <w:tcPr>
            <w:tcW w:w="2582" w:type="dxa"/>
          </w:tcPr>
          <w:p w14:paraId="68CA6AA0" w14:textId="60088AC9" w:rsidR="007A3178" w:rsidRPr="003C5E15" w:rsidRDefault="007A3178" w:rsidP="007A3178">
            <w:pPr>
              <w:pStyle w:val="BodyText"/>
            </w:pPr>
            <w:r w:rsidRPr="00403221">
              <w:t>Technology</w:t>
            </w:r>
          </w:p>
        </w:tc>
        <w:tc>
          <w:tcPr>
            <w:tcW w:w="7182" w:type="dxa"/>
          </w:tcPr>
          <w:p w14:paraId="38695EA8" w14:textId="14D946D4" w:rsidR="007A3178" w:rsidRDefault="00FD6D6F" w:rsidP="007A3178">
            <w:pPr>
              <w:pStyle w:val="ListBullet"/>
            </w:pPr>
            <w:r>
              <w:t>u</w:t>
            </w:r>
            <w:r w:rsidR="007A3178" w:rsidRPr="007A3178">
              <w:t>se</w:t>
            </w:r>
            <w:r w:rsidR="00FB4E9D">
              <w:t>s</w:t>
            </w:r>
            <w:r w:rsidR="007A3178" w:rsidRPr="007A3178">
              <w:t xml:space="preserve"> specialised </w:t>
            </w:r>
            <w:r w:rsidR="006D2E9B">
              <w:t>diagnostic equipment</w:t>
            </w:r>
          </w:p>
        </w:tc>
      </w:tr>
    </w:tbl>
    <w:bookmarkStart w:id="2" w:name="_heading=h.gjdgxs" w:colFirst="0" w:colLast="0"/>
    <w:bookmarkEnd w:id="2"/>
    <w:p w14:paraId="1DADE691" w14:textId="4207E262" w:rsidR="00F73E13" w:rsidRDefault="006E4D64" w:rsidP="00FD6D6F">
      <w:pPr>
        <w:pStyle w:val="ItalicBodyText"/>
        <w:ind w:left="357"/>
      </w:pPr>
      <w:sdt>
        <w:sdtPr>
          <w:rPr>
            <w:b/>
            <w:sz w:val="32"/>
            <w:szCs w:val="32"/>
          </w:rPr>
          <w:tag w:val="goog_rdk_10"/>
          <w:id w:val="447594051"/>
        </w:sdtPr>
        <w:sdtEndPr/>
        <w:sdtContent/>
      </w:sdt>
    </w:p>
    <w:p w14:paraId="191E372E" w14:textId="77777777" w:rsidR="00F73E13" w:rsidRDefault="00F73E13" w:rsidP="008A549B">
      <w:pPr>
        <w:pStyle w:val="Heading1"/>
        <w:keepNext w:val="0"/>
        <w:widowControl w:val="0"/>
      </w:pPr>
      <w:r>
        <w:t>Unit Mapping Information</w:t>
      </w:r>
    </w:p>
    <w:p w14:paraId="5C50894A" w14:textId="27E0CEEB" w:rsidR="007A3178" w:rsidRDefault="009102F8" w:rsidP="008A549B">
      <w:pPr>
        <w:pStyle w:val="BodyText"/>
      </w:pPr>
      <w:r>
        <w:lastRenderedPageBreak/>
        <w:t>No equivalent unit. New</w:t>
      </w:r>
      <w:r w:rsidR="00FD6D6F">
        <w:t>ly created</w:t>
      </w:r>
      <w:r>
        <w:t xml:space="preserve"> unit.</w:t>
      </w:r>
    </w:p>
    <w:p w14:paraId="5166826A" w14:textId="77777777" w:rsidR="00F73E13" w:rsidRDefault="00F73E13" w:rsidP="008A549B">
      <w:pPr>
        <w:pStyle w:val="Heading1"/>
        <w:keepNext w:val="0"/>
        <w:widowControl w:val="0"/>
      </w:pPr>
      <w:r>
        <w:t>Links</w:t>
      </w:r>
    </w:p>
    <w:p w14:paraId="64A5ED47" w14:textId="12B59326" w:rsidR="00F73E13" w:rsidRDefault="007A3178" w:rsidP="008A549B">
      <w:pPr>
        <w:pStyle w:val="BodyText"/>
      </w:pPr>
      <w:r w:rsidRPr="007A3178">
        <w:t xml:space="preserve">Companion Volume </w:t>
      </w:r>
      <w:r w:rsidR="00D60BBD">
        <w:t>I</w:t>
      </w:r>
      <w:r w:rsidRPr="007A3178">
        <w:t xml:space="preserve">mplementation </w:t>
      </w:r>
      <w:r w:rsidR="00D60BBD">
        <w:t>G</w:t>
      </w:r>
      <w:r w:rsidRPr="007A3178">
        <w:t xml:space="preserve">uides </w:t>
      </w:r>
      <w:r w:rsidR="00D60BBD">
        <w:t>is</w:t>
      </w:r>
      <w:r w:rsidR="00D60BBD" w:rsidRPr="007A3178">
        <w:t xml:space="preserve"> </w:t>
      </w:r>
      <w:r w:rsidRPr="007A3178">
        <w:t xml:space="preserve">found </w:t>
      </w:r>
      <w:r w:rsidR="00D60BBD">
        <w:t>o</w:t>
      </w:r>
      <w:r w:rsidRPr="007A3178">
        <w:t xml:space="preserve">n </w:t>
      </w:r>
      <w:proofErr w:type="spellStart"/>
      <w:r w:rsidRPr="007A3178">
        <w:t>VETNet</w:t>
      </w:r>
      <w:proofErr w:type="spellEnd"/>
      <w:r w:rsidR="00FD6D6F">
        <w:t xml:space="preserve"> -</w:t>
      </w:r>
      <w:r w:rsidRPr="007A3178">
        <w:t xml:space="preserve"> https://vetnet.gov.au/Pages/TrainingDocs.aspx?q=b4278d82-d487-4070-a8c4-78045ec695b1</w:t>
      </w:r>
      <w:r>
        <w:t xml:space="preserve"> </w:t>
      </w:r>
    </w:p>
    <w:p w14:paraId="4C8CB5A7" w14:textId="77777777" w:rsidR="00F73E13" w:rsidRDefault="00F73E13" w:rsidP="008A549B">
      <w:pPr>
        <w:pStyle w:val="BodyText"/>
      </w:pPr>
      <w:r>
        <w:br w:type="page"/>
      </w:r>
    </w:p>
    <w:p w14:paraId="4D21A0FB" w14:textId="233092AD" w:rsidR="00F73E13" w:rsidRDefault="007A3178" w:rsidP="00FD6D6F">
      <w:pPr>
        <w:pStyle w:val="SuperHeading"/>
        <w:ind w:left="357"/>
      </w:pPr>
      <w:bookmarkStart w:id="3" w:name="_heading=h.30j0zll" w:colFirst="0" w:colLast="0"/>
      <w:bookmarkEnd w:id="3"/>
      <w:r w:rsidRPr="007A3178">
        <w:lastRenderedPageBreak/>
        <w:t xml:space="preserve">Assessment Requirements for </w:t>
      </w:r>
      <w:r w:rsidR="00B05D8B">
        <w:t>AURETR052 Diagnose and repair commercial road transport electronic management systems</w:t>
      </w:r>
      <w:r w:rsidR="00F73E13">
        <w:t xml:space="preserve"> </w:t>
      </w:r>
      <w:r w:rsidR="002A2E75" w:rsidRPr="002A2E75">
        <w:rPr>
          <w:color w:val="FF0000"/>
        </w:rPr>
        <w:t xml:space="preserve">– </w:t>
      </w:r>
      <w:r w:rsidR="001E7BC0">
        <w:rPr>
          <w:color w:val="FF0000"/>
        </w:rPr>
        <w:t>FOR PUBLIC REVIEW (Friday 30</w:t>
      </w:r>
      <w:r w:rsidR="001E7BC0" w:rsidRPr="00D62D2E">
        <w:rPr>
          <w:color w:val="FF0000"/>
          <w:vertAlign w:val="superscript"/>
        </w:rPr>
        <w:t>th</w:t>
      </w:r>
      <w:r w:rsidR="001E7BC0">
        <w:rPr>
          <w:color w:val="FF0000"/>
        </w:rPr>
        <w:t xml:space="preserve"> April 2021 – Monday 31</w:t>
      </w:r>
      <w:r w:rsidR="001E7BC0" w:rsidRPr="00D62D2E">
        <w:rPr>
          <w:color w:val="FF0000"/>
          <w:vertAlign w:val="superscript"/>
        </w:rPr>
        <w:t>st</w:t>
      </w:r>
      <w:r w:rsidR="001E7BC0">
        <w:rPr>
          <w:color w:val="FF0000"/>
        </w:rPr>
        <w:t xml:space="preserve"> May 2021)</w:t>
      </w:r>
    </w:p>
    <w:p w14:paraId="1E29AACE" w14:textId="368A4409" w:rsidR="00F73E13" w:rsidRDefault="00F73E13" w:rsidP="00FD6D6F">
      <w:pPr>
        <w:pStyle w:val="Heading1"/>
        <w:keepNext w:val="0"/>
        <w:widowControl w:val="0"/>
        <w:ind w:left="357"/>
      </w:pPr>
      <w:r>
        <w:t>Performance Evidence</w:t>
      </w:r>
    </w:p>
    <w:p w14:paraId="3F8A70B6" w14:textId="2E757346" w:rsidR="00F73E13" w:rsidRDefault="00D65854" w:rsidP="00FD6D6F">
      <w:pPr>
        <w:pStyle w:val="BodyText"/>
        <w:ind w:left="357"/>
      </w:pPr>
      <w:r w:rsidRPr="00D65854">
        <w:t>The candidate must demonstrate the ability to complete the tasks outlined in the elements, performance criteria and foundation skills of this unit, including evidence of the ability to:</w:t>
      </w:r>
    </w:p>
    <w:p w14:paraId="3D12C1B8" w14:textId="1977B724" w:rsidR="00F73E13" w:rsidRDefault="00D65854" w:rsidP="00FD6D6F">
      <w:pPr>
        <w:pStyle w:val="ListBullet"/>
        <w:tabs>
          <w:tab w:val="clear" w:pos="360"/>
          <w:tab w:val="num" w:pos="717"/>
        </w:tabs>
        <w:ind w:left="717"/>
      </w:pPr>
      <w:r>
        <w:t>diagnose</w:t>
      </w:r>
      <w:r w:rsidR="007A3178" w:rsidRPr="007A3178">
        <w:t xml:space="preserve"> and repair </w:t>
      </w:r>
      <w:r>
        <w:t xml:space="preserve">at least </w:t>
      </w:r>
      <w:r w:rsidR="001E7BC0">
        <w:t>one fault in</w:t>
      </w:r>
      <w:r w:rsidR="001E7BC0" w:rsidRPr="007A3178">
        <w:t xml:space="preserve"> </w:t>
      </w:r>
      <w:r w:rsidR="00703774" w:rsidRPr="00703774">
        <w:t>commercial road transport electronic management systems</w:t>
      </w:r>
      <w:r w:rsidR="00602266">
        <w:t>.</w:t>
      </w:r>
    </w:p>
    <w:p w14:paraId="2CBF035D" w14:textId="77777777" w:rsidR="00602266" w:rsidRDefault="00602266" w:rsidP="00FD6D6F">
      <w:pPr>
        <w:pStyle w:val="ListBullet"/>
        <w:numPr>
          <w:ilvl w:val="0"/>
          <w:numId w:val="0"/>
        </w:numPr>
        <w:ind w:left="357"/>
      </w:pPr>
    </w:p>
    <w:p w14:paraId="6C9E3DE3" w14:textId="6FC7F4FC" w:rsidR="00D65854" w:rsidRDefault="00D65854" w:rsidP="00FD6D6F">
      <w:pPr>
        <w:pStyle w:val="BodyText"/>
        <w:ind w:left="357"/>
      </w:pPr>
      <w:proofErr w:type="gramStart"/>
      <w:r w:rsidRPr="00D65854">
        <w:t>In the course of</w:t>
      </w:r>
      <w:proofErr w:type="gramEnd"/>
      <w:r w:rsidRPr="00D65854">
        <w:t xml:space="preserve"> the above, the candidate must:</w:t>
      </w:r>
    </w:p>
    <w:p w14:paraId="7586E2E4" w14:textId="1DAC7CE1" w:rsidR="00117745" w:rsidRDefault="00D65854" w:rsidP="00FD6D6F">
      <w:pPr>
        <w:pStyle w:val="ListBullet"/>
        <w:tabs>
          <w:tab w:val="clear" w:pos="360"/>
          <w:tab w:val="num" w:pos="717"/>
        </w:tabs>
        <w:ind w:left="717"/>
      </w:pPr>
      <w:r>
        <w:t>test c</w:t>
      </w:r>
      <w:r w:rsidR="00117745">
        <w:t>ircuits according to workplace procedures and without causing damage to components or systems</w:t>
      </w:r>
    </w:p>
    <w:p w14:paraId="1E1AA781" w14:textId="2DECFF0D" w:rsidR="00512E33" w:rsidRDefault="00D65854" w:rsidP="00FD6D6F">
      <w:pPr>
        <w:pStyle w:val="ListBullet"/>
        <w:tabs>
          <w:tab w:val="clear" w:pos="360"/>
          <w:tab w:val="num" w:pos="717"/>
        </w:tabs>
        <w:ind w:left="717"/>
      </w:pPr>
      <w:r>
        <w:t>test performance of s</w:t>
      </w:r>
      <w:r w:rsidR="00512E33" w:rsidRPr="00512E33">
        <w:t>ystem</w:t>
      </w:r>
      <w:r>
        <w:t>s</w:t>
      </w:r>
      <w:r w:rsidR="00512E33" w:rsidRPr="00512E33">
        <w:t xml:space="preserve"> and </w:t>
      </w:r>
      <w:r>
        <w:t xml:space="preserve">make any </w:t>
      </w:r>
      <w:r w:rsidR="00512E33" w:rsidRPr="00512E33">
        <w:t xml:space="preserve">final adjustments </w:t>
      </w:r>
      <w:r>
        <w:t>as required</w:t>
      </w:r>
    </w:p>
    <w:p w14:paraId="3B889B39" w14:textId="68A2CDA1" w:rsidR="00D65854" w:rsidRDefault="009365B6" w:rsidP="00FD6D6F">
      <w:pPr>
        <w:pStyle w:val="ListBullet"/>
        <w:tabs>
          <w:tab w:val="clear" w:pos="360"/>
          <w:tab w:val="num" w:pos="717"/>
        </w:tabs>
        <w:ind w:left="717"/>
      </w:pPr>
      <w:r w:rsidRPr="009365B6">
        <w:t>confirm system</w:t>
      </w:r>
      <w:r w:rsidR="00D65854">
        <w:t>s</w:t>
      </w:r>
      <w:r w:rsidRPr="009365B6">
        <w:t xml:space="preserve"> </w:t>
      </w:r>
      <w:r w:rsidR="00D65854">
        <w:t>are</w:t>
      </w:r>
      <w:r w:rsidRPr="009365B6">
        <w:t xml:space="preserve"> operating to manufacturer specifications</w:t>
      </w:r>
      <w:r w:rsidR="00D65854">
        <w:t xml:space="preserve"> and work performed meets workplace requirements</w:t>
      </w:r>
    </w:p>
    <w:p w14:paraId="1C36DCFA" w14:textId="4A368DFC" w:rsidR="009365B6" w:rsidRDefault="00D65854" w:rsidP="00FD6D6F">
      <w:pPr>
        <w:pStyle w:val="ListBullet"/>
        <w:tabs>
          <w:tab w:val="clear" w:pos="360"/>
          <w:tab w:val="num" w:pos="717"/>
        </w:tabs>
        <w:ind w:left="717"/>
      </w:pPr>
      <w:r>
        <w:t>confirm</w:t>
      </w:r>
      <w:r w:rsidR="00707989">
        <w:t xml:space="preserve"> </w:t>
      </w:r>
      <w:r w:rsidR="009365B6" w:rsidRPr="009365B6">
        <w:t>any reported problems are resolved</w:t>
      </w:r>
      <w:r>
        <w:t xml:space="preserve"> </w:t>
      </w:r>
      <w:r w:rsidR="009365B6" w:rsidRPr="009365B6">
        <w:t>and no other problems are present</w:t>
      </w:r>
    </w:p>
    <w:p w14:paraId="3413DCD0" w14:textId="2EDBFBF9" w:rsidR="009365B6" w:rsidRDefault="00D65854" w:rsidP="00FD6D6F">
      <w:pPr>
        <w:pStyle w:val="ListBullet"/>
        <w:tabs>
          <w:tab w:val="clear" w:pos="360"/>
          <w:tab w:val="num" w:pos="717"/>
        </w:tabs>
        <w:ind w:left="717"/>
      </w:pPr>
      <w:r>
        <w:t>confirm</w:t>
      </w:r>
      <w:r w:rsidR="00707989">
        <w:t xml:space="preserve"> </w:t>
      </w:r>
      <w:r w:rsidR="009365B6" w:rsidRPr="009365B6">
        <w:t xml:space="preserve">vehicle </w:t>
      </w:r>
      <w:r>
        <w:t>has</w:t>
      </w:r>
      <w:r w:rsidR="009365B6" w:rsidRPr="009365B6">
        <w:t xml:space="preserve"> </w:t>
      </w:r>
      <w:r w:rsidR="009365B6" w:rsidRPr="00C6501E">
        <w:t>protective guards, safety features and cowlings</w:t>
      </w:r>
      <w:r w:rsidR="009365B6" w:rsidRPr="009365B6">
        <w:t xml:space="preserve"> in place</w:t>
      </w:r>
      <w:r w:rsidR="002C4F9D">
        <w:t>.</w:t>
      </w:r>
    </w:p>
    <w:p w14:paraId="45AA1E03" w14:textId="59A69A7E" w:rsidR="00F73E13" w:rsidRDefault="006E4D64" w:rsidP="00FD6D6F">
      <w:pPr>
        <w:pStyle w:val="Heading1"/>
        <w:keepNext w:val="0"/>
        <w:widowControl w:val="0"/>
        <w:ind w:left="357"/>
      </w:pPr>
      <w:sdt>
        <w:sdtPr>
          <w:tag w:val="goog_rdk_13"/>
          <w:id w:val="52741205"/>
        </w:sdtPr>
        <w:sdtEndPr/>
        <w:sdtContent/>
      </w:sdt>
    </w:p>
    <w:p w14:paraId="4180FECE" w14:textId="77777777" w:rsidR="001E7BC0" w:rsidRPr="001E7BC0" w:rsidRDefault="001E7BC0" w:rsidP="001E7BC0">
      <w:pPr>
        <w:pStyle w:val="BodyText"/>
        <w:rPr>
          <w:b/>
          <w:bCs/>
          <w:sz w:val="32"/>
          <w:szCs w:val="32"/>
        </w:rPr>
      </w:pPr>
    </w:p>
    <w:p w14:paraId="572D49B9" w14:textId="57C5FC7E" w:rsidR="001E7BC0" w:rsidRPr="001E7BC0" w:rsidRDefault="001E7BC0" w:rsidP="001E7BC0">
      <w:pPr>
        <w:pStyle w:val="BodyText"/>
        <w:rPr>
          <w:b/>
          <w:bCs/>
          <w:sz w:val="32"/>
          <w:szCs w:val="32"/>
        </w:rPr>
      </w:pPr>
      <w:r w:rsidRPr="001E7BC0">
        <w:rPr>
          <w:b/>
          <w:bCs/>
          <w:sz w:val="32"/>
          <w:szCs w:val="32"/>
        </w:rPr>
        <w:t xml:space="preserve">Knowledge Evidence </w:t>
      </w:r>
    </w:p>
    <w:p w14:paraId="2A4E2CDC" w14:textId="33EAF106" w:rsidR="00F73E13" w:rsidRDefault="00E211FA" w:rsidP="001E7BC0">
      <w:pPr>
        <w:pStyle w:val="BodyText"/>
      </w:pPr>
      <w:r w:rsidRPr="00E211FA">
        <w:t>The candidate must be able to demonstrate knowledge to complete the tasks outlined in the elements, performance criteria and foundation skills of this unit, including knowledge of</w:t>
      </w:r>
      <w:r w:rsidR="00F73E13">
        <w:t>:</w:t>
      </w:r>
    </w:p>
    <w:p w14:paraId="2F47EB56" w14:textId="7CAFD8A8" w:rsidR="00E211FA" w:rsidRDefault="00E211FA" w:rsidP="00FD6D6F">
      <w:pPr>
        <w:pStyle w:val="ListBullet"/>
        <w:tabs>
          <w:tab w:val="clear" w:pos="360"/>
          <w:tab w:val="num" w:pos="717"/>
        </w:tabs>
        <w:ind w:left="717"/>
      </w:pPr>
      <w:r>
        <w:t xml:space="preserve">methods to locate and interpret information required to diagnose and repair </w:t>
      </w:r>
      <w:r w:rsidR="00703774" w:rsidRPr="00703774">
        <w:t>commercial road transport electronic management systems</w:t>
      </w:r>
      <w:r>
        <w:t>, including:</w:t>
      </w:r>
    </w:p>
    <w:p w14:paraId="751C0779" w14:textId="77777777" w:rsidR="00E211FA" w:rsidRDefault="00E211FA" w:rsidP="00FD6D6F">
      <w:pPr>
        <w:pStyle w:val="ListBullet2"/>
        <w:ind w:left="1000"/>
      </w:pPr>
      <w:r>
        <w:t>information provided by customers and supervisors</w:t>
      </w:r>
    </w:p>
    <w:p w14:paraId="3252ED58" w14:textId="4F57A6DD" w:rsidR="00E211FA" w:rsidRDefault="00E211FA" w:rsidP="00FD6D6F">
      <w:pPr>
        <w:pStyle w:val="ListBullet2"/>
        <w:ind w:left="1000"/>
      </w:pPr>
      <w:r>
        <w:t>manufacturer specifications and procedures or equivalent documentation</w:t>
      </w:r>
    </w:p>
    <w:p w14:paraId="22142D43" w14:textId="77777777" w:rsidR="00281A2B" w:rsidRDefault="00281A2B" w:rsidP="00FD6D6F">
      <w:pPr>
        <w:pStyle w:val="ListBullet"/>
        <w:tabs>
          <w:tab w:val="clear" w:pos="360"/>
          <w:tab w:val="num" w:pos="717"/>
        </w:tabs>
        <w:ind w:left="717"/>
      </w:pPr>
      <w:r>
        <w:t>types, uses and methods of retrieving data from telematics systems, including:</w:t>
      </w:r>
    </w:p>
    <w:p w14:paraId="7B191803" w14:textId="77777777" w:rsidR="00281A2B" w:rsidRDefault="00281A2B" w:rsidP="00FD6D6F">
      <w:pPr>
        <w:pStyle w:val="ListBullet2"/>
        <w:ind w:left="1000"/>
      </w:pPr>
      <w:r>
        <w:t>radar</w:t>
      </w:r>
    </w:p>
    <w:p w14:paraId="0CBB1F88" w14:textId="77777777" w:rsidR="00281A2B" w:rsidRDefault="00281A2B" w:rsidP="00FD6D6F">
      <w:pPr>
        <w:pStyle w:val="ListBullet2"/>
        <w:ind w:left="1000"/>
      </w:pPr>
      <w:r>
        <w:t>lidar</w:t>
      </w:r>
    </w:p>
    <w:p w14:paraId="4B26D58C" w14:textId="77777777" w:rsidR="00FD6D6F" w:rsidRDefault="00FD6D6F" w:rsidP="00BA3C70">
      <w:pPr>
        <w:pStyle w:val="ListBullet2"/>
        <w:ind w:left="1000"/>
      </w:pPr>
      <w:r w:rsidRPr="00931FAB">
        <w:t xml:space="preserve">global network satellite system (GNSS) </w:t>
      </w:r>
    </w:p>
    <w:p w14:paraId="268BB8AB" w14:textId="77777777" w:rsidR="00281A2B" w:rsidRDefault="00281A2B" w:rsidP="00FD6D6F">
      <w:pPr>
        <w:pStyle w:val="ListBullet2"/>
        <w:ind w:left="1000"/>
      </w:pPr>
      <w:r>
        <w:t>ultrasonic</w:t>
      </w:r>
    </w:p>
    <w:p w14:paraId="59385003" w14:textId="77777777" w:rsidR="00281A2B" w:rsidRDefault="00281A2B" w:rsidP="00FD6D6F">
      <w:pPr>
        <w:pStyle w:val="ListBullet2"/>
        <w:ind w:left="1000"/>
      </w:pPr>
      <w:r>
        <w:t>optical</w:t>
      </w:r>
    </w:p>
    <w:p w14:paraId="60627667" w14:textId="121021EC" w:rsidR="00281A2B" w:rsidRDefault="00FD6D6F" w:rsidP="00FD6D6F">
      <w:pPr>
        <w:pStyle w:val="ListBullet2"/>
        <w:ind w:left="1000"/>
      </w:pPr>
      <w:r>
        <w:t>i</w:t>
      </w:r>
      <w:r w:rsidR="00281A2B">
        <w:t>n-</w:t>
      </w:r>
      <w:r>
        <w:t>v</w:t>
      </w:r>
      <w:r w:rsidR="00281A2B">
        <w:t xml:space="preserve">ehicle </w:t>
      </w:r>
      <w:r>
        <w:t>m</w:t>
      </w:r>
      <w:r w:rsidR="00281A2B">
        <w:t xml:space="preserve">onitoring </w:t>
      </w:r>
      <w:r>
        <w:t>s</w:t>
      </w:r>
      <w:r w:rsidR="00281A2B">
        <w:t>ystems (IVMS)</w:t>
      </w:r>
    </w:p>
    <w:p w14:paraId="32B8DC22" w14:textId="31B2052A" w:rsidR="00281A2B" w:rsidRDefault="00FD6D6F" w:rsidP="00FD6D6F">
      <w:pPr>
        <w:pStyle w:val="ListBullet2"/>
        <w:ind w:left="1000"/>
      </w:pPr>
      <w:r>
        <w:t>e</w:t>
      </w:r>
      <w:r w:rsidR="00281A2B">
        <w:t xml:space="preserve">lectronic </w:t>
      </w:r>
      <w:r>
        <w:t>d</w:t>
      </w:r>
      <w:r w:rsidR="00281A2B">
        <w:t xml:space="preserve">ata </w:t>
      </w:r>
      <w:r>
        <w:t>i</w:t>
      </w:r>
      <w:r w:rsidR="00281A2B">
        <w:t>nterchange (EDI) systems</w:t>
      </w:r>
    </w:p>
    <w:p w14:paraId="79AD947C" w14:textId="6C64E9BE" w:rsidR="004724F4" w:rsidRDefault="004724F4" w:rsidP="00FD6D6F">
      <w:pPr>
        <w:pStyle w:val="ListBullet"/>
        <w:tabs>
          <w:tab w:val="clear" w:pos="360"/>
          <w:tab w:val="num" w:pos="717"/>
        </w:tabs>
        <w:ind w:left="717"/>
      </w:pPr>
      <w:r>
        <w:t xml:space="preserve">workplace procedures required to diagnose and repair </w:t>
      </w:r>
      <w:r w:rsidR="00703774" w:rsidRPr="00703774">
        <w:t>commercial road transport electronic management systems</w:t>
      </w:r>
      <w:r>
        <w:t>, including:</w:t>
      </w:r>
    </w:p>
    <w:p w14:paraId="13264B51" w14:textId="77777777" w:rsidR="004724F4" w:rsidRDefault="004724F4" w:rsidP="00FD6D6F">
      <w:pPr>
        <w:pStyle w:val="ListBullet2"/>
        <w:ind w:left="1000"/>
      </w:pPr>
      <w:r>
        <w:t>establishing serviceability of tools and equipment</w:t>
      </w:r>
    </w:p>
    <w:p w14:paraId="3F24160D" w14:textId="77777777" w:rsidR="004724F4" w:rsidRDefault="004724F4" w:rsidP="00FD6D6F">
      <w:pPr>
        <w:pStyle w:val="ListBullet2"/>
        <w:ind w:left="1000"/>
      </w:pPr>
      <w:r>
        <w:t>documentation procedures</w:t>
      </w:r>
    </w:p>
    <w:p w14:paraId="666ED054" w14:textId="77777777" w:rsidR="004724F4" w:rsidRDefault="004724F4" w:rsidP="00FD6D6F">
      <w:pPr>
        <w:pStyle w:val="ListBullet2"/>
        <w:ind w:left="1000"/>
      </w:pPr>
      <w:r>
        <w:t>housekeeping procedures, including:</w:t>
      </w:r>
    </w:p>
    <w:p w14:paraId="443B1E07" w14:textId="77777777" w:rsidR="004724F4" w:rsidRPr="00A946DE" w:rsidRDefault="004724F4" w:rsidP="00FD6D6F">
      <w:pPr>
        <w:pStyle w:val="ListBullet3"/>
        <w:ind w:left="1355"/>
      </w:pPr>
      <w:r w:rsidRPr="00A946DE">
        <w:t>examination of tools and equipment</w:t>
      </w:r>
    </w:p>
    <w:p w14:paraId="173BD007" w14:textId="77777777" w:rsidR="004724F4" w:rsidRPr="00A946DE" w:rsidRDefault="004724F4" w:rsidP="00FD6D6F">
      <w:pPr>
        <w:pStyle w:val="ListBullet3"/>
        <w:ind w:left="1355"/>
      </w:pPr>
      <w:r w:rsidRPr="00A946DE">
        <w:t>identification, tagging and isolation of faulty equipment</w:t>
      </w:r>
    </w:p>
    <w:p w14:paraId="141BD09C" w14:textId="790B2F40" w:rsidR="00F73E13" w:rsidRPr="00FD6D6F" w:rsidRDefault="00BE1BDB" w:rsidP="00FD6D6F">
      <w:pPr>
        <w:pStyle w:val="ListBullet"/>
      </w:pPr>
      <w:r w:rsidRPr="00FD6D6F">
        <w:lastRenderedPageBreak/>
        <w:t xml:space="preserve">work health and safety (WHS) requirements relating to </w:t>
      </w:r>
      <w:r w:rsidR="00861CD7" w:rsidRPr="00FD6D6F">
        <w:t xml:space="preserve">diagnosing and repairing </w:t>
      </w:r>
      <w:r w:rsidR="00703774" w:rsidRPr="00FD6D6F">
        <w:t>commercial road transport electronic management systems</w:t>
      </w:r>
      <w:r w:rsidRPr="00FD6D6F">
        <w:t>, including procedures for</w:t>
      </w:r>
      <w:r w:rsidR="006D2E9B" w:rsidRPr="00FD6D6F">
        <w:t xml:space="preserve"> identifying hazards and controlling risks associated with</w:t>
      </w:r>
      <w:r w:rsidRPr="00FD6D6F">
        <w:t>:</w:t>
      </w:r>
    </w:p>
    <w:p w14:paraId="5252E2E4" w14:textId="210AD01A" w:rsidR="00BE1BDB" w:rsidRPr="00BE1BDB" w:rsidRDefault="006D2E9B" w:rsidP="00FD6D6F">
      <w:pPr>
        <w:pStyle w:val="ListBullet2"/>
        <w:ind w:left="1000"/>
      </w:pPr>
      <w:r>
        <w:t xml:space="preserve">selecting and </w:t>
      </w:r>
      <w:r w:rsidR="00BE1BDB" w:rsidRPr="00BE1BDB">
        <w:t>using personal protective equipment (PPE), including clothing, and eye and hand protection</w:t>
      </w:r>
    </w:p>
    <w:p w14:paraId="12612B7A" w14:textId="4D3117EC" w:rsidR="00BE1BDB" w:rsidRDefault="00BE1BDB" w:rsidP="00FD6D6F">
      <w:pPr>
        <w:pStyle w:val="ListBullet2"/>
        <w:ind w:left="1000"/>
      </w:pPr>
      <w:r w:rsidRPr="00BE1BDB">
        <w:t>working with high current electrical system</w:t>
      </w:r>
      <w:r>
        <w:t>s</w:t>
      </w:r>
    </w:p>
    <w:p w14:paraId="5882C9D3" w14:textId="06A6693A" w:rsidR="00F73E13" w:rsidRPr="00FD6D6F" w:rsidRDefault="00BE1BDB" w:rsidP="00FD6D6F">
      <w:pPr>
        <w:pStyle w:val="ListBullet"/>
      </w:pPr>
      <w:r w:rsidRPr="00FD6D6F">
        <w:t>environmental requirements, including procedures:</w:t>
      </w:r>
    </w:p>
    <w:p w14:paraId="00384DF2" w14:textId="37DE2163" w:rsidR="00BE1BDB" w:rsidRDefault="00BE1BDB" w:rsidP="00FD6D6F">
      <w:pPr>
        <w:pStyle w:val="ListBullet2"/>
        <w:ind w:left="1000"/>
      </w:pPr>
      <w:r w:rsidRPr="00BE1BDB">
        <w:t>found in safety data sheets (SDS) relating to toxic and corrosive substances</w:t>
      </w:r>
    </w:p>
    <w:p w14:paraId="4F05992C" w14:textId="7958A380" w:rsidR="00BE1BDB" w:rsidRDefault="00BE1BDB" w:rsidP="00FD6D6F">
      <w:pPr>
        <w:pStyle w:val="ListBullet2"/>
        <w:ind w:left="1000"/>
      </w:pPr>
      <w:r w:rsidRPr="00BE1BDB">
        <w:t xml:space="preserve">for recycling and disposing of replaced </w:t>
      </w:r>
      <w:r w:rsidR="00703774" w:rsidRPr="00703774">
        <w:t>commercial road transport electronic management systems</w:t>
      </w:r>
      <w:r w:rsidR="00703774" w:rsidRPr="00BE1BDB">
        <w:t xml:space="preserve"> </w:t>
      </w:r>
      <w:r w:rsidRPr="00BE1BDB">
        <w:t>components</w:t>
      </w:r>
    </w:p>
    <w:p w14:paraId="5D0A6295" w14:textId="74E79C17" w:rsidR="004724F4" w:rsidRPr="00FD6D6F" w:rsidRDefault="00BA3C70" w:rsidP="00FD6D6F">
      <w:pPr>
        <w:pStyle w:val="ListBullet"/>
      </w:pPr>
      <w:r w:rsidRPr="00FD6D6F">
        <w:t>application of</w:t>
      </w:r>
      <w:r w:rsidR="006E655C" w:rsidRPr="00FD6D6F">
        <w:t xml:space="preserve"> </w:t>
      </w:r>
      <w:r w:rsidR="004724F4" w:rsidRPr="00FD6D6F">
        <w:t xml:space="preserve">electronic tools </w:t>
      </w:r>
      <w:r w:rsidR="00594F3F" w:rsidRPr="00FD6D6F">
        <w:t xml:space="preserve">and electrical test equipment </w:t>
      </w:r>
      <w:r w:rsidR="004724F4" w:rsidRPr="00FD6D6F">
        <w:t xml:space="preserve">used in diagnosis and repair of </w:t>
      </w:r>
      <w:r w:rsidR="00703774" w:rsidRPr="00FD6D6F">
        <w:t>commercial road transport electronic management systems</w:t>
      </w:r>
      <w:r w:rsidR="004724F4" w:rsidRPr="00FD6D6F">
        <w:t>, including:</w:t>
      </w:r>
    </w:p>
    <w:p w14:paraId="1458083E" w14:textId="496D24AD" w:rsidR="004724F4" w:rsidRDefault="00594F3F" w:rsidP="00FD6D6F">
      <w:pPr>
        <w:pStyle w:val="ListBullet2"/>
        <w:ind w:left="1000"/>
      </w:pPr>
      <w:r>
        <w:t>scan tools</w:t>
      </w:r>
    </w:p>
    <w:p w14:paraId="691FAD2B" w14:textId="77777777" w:rsidR="00FD6D6F" w:rsidRDefault="00FD6D6F" w:rsidP="00FD6D6F">
      <w:pPr>
        <w:pStyle w:val="ListBullet2"/>
        <w:ind w:left="1000"/>
      </w:pPr>
      <w:r>
        <w:t xml:space="preserve">handheld multimeter </w:t>
      </w:r>
    </w:p>
    <w:p w14:paraId="4D63A148" w14:textId="6BBD2EAB" w:rsidR="00BE1BDB" w:rsidRDefault="00BE1BDB" w:rsidP="00FD6D6F">
      <w:pPr>
        <w:pStyle w:val="ListBullet"/>
      </w:pPr>
      <w:r w:rsidRPr="00BE1BDB">
        <w:t xml:space="preserve">operating principles of </w:t>
      </w:r>
      <w:r w:rsidR="00703774" w:rsidRPr="00703774">
        <w:t>commercial road transport electronic management systems</w:t>
      </w:r>
      <w:r w:rsidRPr="00BE1BDB">
        <w:t>, including</w:t>
      </w:r>
      <w:r>
        <w:t>:</w:t>
      </w:r>
    </w:p>
    <w:p w14:paraId="4132B115" w14:textId="77777777" w:rsidR="00BE1BDB" w:rsidRPr="00FD6D6F" w:rsidRDefault="00BE1BDB" w:rsidP="00BA3C70">
      <w:pPr>
        <w:pStyle w:val="ListBullet2"/>
        <w:ind w:left="1000"/>
      </w:pPr>
      <w:r w:rsidRPr="00FD6D6F">
        <w:t>system overview</w:t>
      </w:r>
    </w:p>
    <w:p w14:paraId="1F48D6B0" w14:textId="77777777" w:rsidR="00FD6D6F" w:rsidRPr="00FD6D6F" w:rsidRDefault="00FD6D6F" w:rsidP="00BA3C70">
      <w:pPr>
        <w:pStyle w:val="ListBullet2"/>
        <w:ind w:left="1000"/>
      </w:pPr>
      <w:r w:rsidRPr="00FD6D6F">
        <w:t xml:space="preserve">global network satellite system (GNSS) </w:t>
      </w:r>
    </w:p>
    <w:p w14:paraId="79234D37" w14:textId="77777777" w:rsidR="00BE1BDB" w:rsidRPr="00FD6D6F" w:rsidRDefault="00BE1BDB" w:rsidP="00FD6D6F">
      <w:pPr>
        <w:pStyle w:val="ListBullet2"/>
        <w:ind w:left="1000"/>
      </w:pPr>
      <w:r w:rsidRPr="00FD6D6F">
        <w:t>electronic sensors and processors</w:t>
      </w:r>
    </w:p>
    <w:p w14:paraId="1F50EF0E" w14:textId="0FFDBD75" w:rsidR="00BE1BDB" w:rsidRPr="00FD6D6F" w:rsidRDefault="00BE1BDB" w:rsidP="00FD6D6F">
      <w:pPr>
        <w:pStyle w:val="ListBullet2"/>
        <w:ind w:left="1000"/>
      </w:pPr>
      <w:r w:rsidRPr="00FD6D6F">
        <w:t>electrical actuators</w:t>
      </w:r>
    </w:p>
    <w:p w14:paraId="74238D43" w14:textId="77777777" w:rsidR="00C27039" w:rsidRPr="00FD6D6F" w:rsidRDefault="00637128" w:rsidP="00FD6D6F">
      <w:pPr>
        <w:pStyle w:val="ListBullet"/>
      </w:pPr>
      <w:r w:rsidRPr="00FD6D6F">
        <w:t xml:space="preserve">DC transitional </w:t>
      </w:r>
      <w:r w:rsidR="00C27039" w:rsidRPr="00FD6D6F">
        <w:t>states</w:t>
      </w:r>
    </w:p>
    <w:p w14:paraId="3826505A" w14:textId="162E37B1" w:rsidR="00637128" w:rsidRPr="00FD6D6F" w:rsidRDefault="00C27039" w:rsidP="00FD6D6F">
      <w:pPr>
        <w:pStyle w:val="ListBullet"/>
      </w:pPr>
      <w:r w:rsidRPr="00FD6D6F">
        <w:t>electrical</w:t>
      </w:r>
      <w:r w:rsidR="00637128" w:rsidRPr="00FD6D6F">
        <w:t xml:space="preserve"> principles, including:</w:t>
      </w:r>
    </w:p>
    <w:p w14:paraId="072F1AF8" w14:textId="77777777" w:rsidR="00637128" w:rsidRDefault="00637128" w:rsidP="00FD6D6F">
      <w:pPr>
        <w:pStyle w:val="ListBullet2"/>
        <w:ind w:left="1000"/>
      </w:pPr>
      <w:r>
        <w:t>i</w:t>
      </w:r>
      <w:r w:rsidRPr="00637128">
        <w:t>nductance</w:t>
      </w:r>
    </w:p>
    <w:p w14:paraId="3760841A" w14:textId="77777777" w:rsidR="00637128" w:rsidRDefault="00637128" w:rsidP="00FD6D6F">
      <w:pPr>
        <w:pStyle w:val="ListBullet2"/>
        <w:ind w:left="1000"/>
      </w:pPr>
      <w:r w:rsidRPr="00637128">
        <w:t>capacitance</w:t>
      </w:r>
    </w:p>
    <w:p w14:paraId="0C290E66" w14:textId="77777777" w:rsidR="00637128" w:rsidRDefault="00637128" w:rsidP="00FD6D6F">
      <w:pPr>
        <w:pStyle w:val="ListBullet2"/>
        <w:ind w:left="1000"/>
      </w:pPr>
      <w:r w:rsidRPr="00637128">
        <w:t>impedance</w:t>
      </w:r>
    </w:p>
    <w:p w14:paraId="6E3CC45B" w14:textId="5996E055" w:rsidR="00637128" w:rsidRDefault="00637128" w:rsidP="00FD6D6F">
      <w:pPr>
        <w:pStyle w:val="ListBullet2"/>
        <w:ind w:left="1000"/>
      </w:pPr>
      <w:r w:rsidRPr="00637128">
        <w:t>magnetism</w:t>
      </w:r>
    </w:p>
    <w:p w14:paraId="06600819" w14:textId="745C077A" w:rsidR="00BE1BDB" w:rsidRPr="00FD6D6F" w:rsidRDefault="00BE1BDB" w:rsidP="00FD6D6F">
      <w:pPr>
        <w:pStyle w:val="ListBullet"/>
      </w:pPr>
      <w:r w:rsidRPr="00FD6D6F">
        <w:t xml:space="preserve">operation of </w:t>
      </w:r>
      <w:r w:rsidR="006E655C" w:rsidRPr="00FD6D6F">
        <w:t xml:space="preserve">different </w:t>
      </w:r>
      <w:r w:rsidR="00703774" w:rsidRPr="00FD6D6F">
        <w:t>commercial road transport electronic management systems</w:t>
      </w:r>
      <w:r w:rsidRPr="00FD6D6F">
        <w:t>, including:</w:t>
      </w:r>
    </w:p>
    <w:p w14:paraId="57B2CECE" w14:textId="77777777" w:rsidR="00BE1BDB" w:rsidRPr="00FD6D6F" w:rsidRDefault="00BE1BDB" w:rsidP="00FD6D6F">
      <w:pPr>
        <w:pStyle w:val="ListBullet2"/>
        <w:ind w:left="1000"/>
      </w:pPr>
      <w:r w:rsidRPr="00FD6D6F">
        <w:t>receivers</w:t>
      </w:r>
    </w:p>
    <w:p w14:paraId="01B48995" w14:textId="77777777" w:rsidR="00BE1BDB" w:rsidRPr="00FD6D6F" w:rsidRDefault="00BE1BDB" w:rsidP="00FD6D6F">
      <w:pPr>
        <w:pStyle w:val="ListBullet2"/>
        <w:ind w:left="1000"/>
      </w:pPr>
      <w:r w:rsidRPr="00FD6D6F">
        <w:t>displays</w:t>
      </w:r>
    </w:p>
    <w:p w14:paraId="060EDD51" w14:textId="77777777" w:rsidR="00BE1BDB" w:rsidRPr="00FD6D6F" w:rsidRDefault="00BE1BDB" w:rsidP="00FD6D6F">
      <w:pPr>
        <w:pStyle w:val="ListBullet2"/>
        <w:ind w:left="1000"/>
      </w:pPr>
      <w:r w:rsidRPr="00FD6D6F">
        <w:t>electronic controllers</w:t>
      </w:r>
    </w:p>
    <w:p w14:paraId="034D2B26" w14:textId="77777777" w:rsidR="00BE1BDB" w:rsidRPr="00FD6D6F" w:rsidRDefault="00BE1BDB" w:rsidP="00FD6D6F">
      <w:pPr>
        <w:pStyle w:val="ListBullet2"/>
        <w:ind w:left="1000"/>
      </w:pPr>
      <w:r w:rsidRPr="00FD6D6F">
        <w:t>steering actuators</w:t>
      </w:r>
    </w:p>
    <w:p w14:paraId="427CF62F" w14:textId="77777777" w:rsidR="00BE1BDB" w:rsidRPr="00FD6D6F" w:rsidRDefault="00BE1BDB" w:rsidP="00FD6D6F">
      <w:pPr>
        <w:pStyle w:val="ListBullet2"/>
        <w:ind w:left="1000"/>
      </w:pPr>
      <w:r w:rsidRPr="00FD6D6F">
        <w:t>telematics</w:t>
      </w:r>
    </w:p>
    <w:p w14:paraId="4EFD4C29" w14:textId="77777777" w:rsidR="00BE1BDB" w:rsidRPr="00FD6D6F" w:rsidRDefault="00BE1BDB" w:rsidP="00FD6D6F">
      <w:pPr>
        <w:pStyle w:val="ListBullet2"/>
        <w:ind w:left="1000"/>
      </w:pPr>
      <w:r w:rsidRPr="00FD6D6F">
        <w:t>connectors and harnesses</w:t>
      </w:r>
    </w:p>
    <w:p w14:paraId="26331F99" w14:textId="62686A6F" w:rsidR="00AB1EDC" w:rsidRDefault="00AB1EDC" w:rsidP="00FD6D6F">
      <w:pPr>
        <w:pStyle w:val="ListBullet"/>
      </w:pPr>
      <w:r>
        <w:t>electronic components and units, including:</w:t>
      </w:r>
    </w:p>
    <w:p w14:paraId="373BE8B6" w14:textId="77777777" w:rsidR="00FD6D6F" w:rsidRPr="00FD6D6F" w:rsidRDefault="00FD6D6F" w:rsidP="00BA3C70">
      <w:pPr>
        <w:pStyle w:val="ListBullet2"/>
        <w:ind w:left="1000"/>
      </w:pPr>
      <w:r w:rsidRPr="00FD6D6F">
        <w:t>universal control module (UCM)</w:t>
      </w:r>
    </w:p>
    <w:p w14:paraId="105B693C" w14:textId="77777777" w:rsidR="00FD6D6F" w:rsidRPr="00FD6D6F" w:rsidRDefault="00FD6D6F" w:rsidP="00BA3C70">
      <w:pPr>
        <w:pStyle w:val="ListBullet2"/>
        <w:ind w:left="1000"/>
      </w:pPr>
      <w:r w:rsidRPr="00FD6D6F">
        <w:t>electronic diesel controller (EDC17)</w:t>
      </w:r>
    </w:p>
    <w:p w14:paraId="1DE0D17B" w14:textId="77777777" w:rsidR="00FD6D6F" w:rsidRPr="00FD6D6F" w:rsidRDefault="00FD6D6F" w:rsidP="00BA3C70">
      <w:pPr>
        <w:pStyle w:val="ListBullet2"/>
        <w:ind w:left="1000"/>
      </w:pPr>
      <w:r w:rsidRPr="00FD6D6F">
        <w:t>body control module (BCM)</w:t>
      </w:r>
    </w:p>
    <w:p w14:paraId="54D11561" w14:textId="77777777" w:rsidR="00FD6D6F" w:rsidRPr="00FD6D6F" w:rsidRDefault="00FD6D6F" w:rsidP="00BA3C70">
      <w:pPr>
        <w:pStyle w:val="ListBullet2"/>
        <w:ind w:left="1000"/>
      </w:pPr>
      <w:r w:rsidRPr="00FD6D6F">
        <w:t>immobilizer module (IM)</w:t>
      </w:r>
    </w:p>
    <w:p w14:paraId="742DFED4" w14:textId="77777777" w:rsidR="00FD6D6F" w:rsidRPr="00FD6D6F" w:rsidRDefault="00FD6D6F" w:rsidP="00BA3C70">
      <w:pPr>
        <w:pStyle w:val="ListBullet2"/>
        <w:ind w:left="1000"/>
      </w:pPr>
      <w:r w:rsidRPr="00FD6D6F">
        <w:t>armrest control module (ACM)</w:t>
      </w:r>
    </w:p>
    <w:p w14:paraId="23960DFE" w14:textId="77777777" w:rsidR="00FD6D6F" w:rsidRPr="00FD6D6F" w:rsidRDefault="00FD6D6F" w:rsidP="00BA3C70">
      <w:pPr>
        <w:pStyle w:val="ListBullet2"/>
        <w:ind w:left="1000"/>
      </w:pPr>
      <w:r w:rsidRPr="00FD6D6F">
        <w:t>driveline electronic controller (DEC)</w:t>
      </w:r>
    </w:p>
    <w:p w14:paraId="4EA3903B" w14:textId="77777777" w:rsidR="00FD6D6F" w:rsidRPr="00FD6D6F" w:rsidRDefault="00FD6D6F" w:rsidP="00BA3C70">
      <w:pPr>
        <w:pStyle w:val="ListBullet2"/>
        <w:ind w:left="1000"/>
      </w:pPr>
      <w:r w:rsidRPr="00FD6D6F">
        <w:t>instrument control module (ICM)</w:t>
      </w:r>
    </w:p>
    <w:p w14:paraId="73E101CB" w14:textId="06347E37" w:rsidR="00FD6D6F" w:rsidRPr="00FD6D6F" w:rsidRDefault="00FD6D6F" w:rsidP="00BA3C70">
      <w:pPr>
        <w:pStyle w:val="ListBullet2"/>
        <w:ind w:left="1000"/>
      </w:pPr>
      <w:r w:rsidRPr="00FD6D6F">
        <w:t>advanced steering technology (AST)</w:t>
      </w:r>
    </w:p>
    <w:p w14:paraId="076946B6" w14:textId="58E7D674" w:rsidR="00BE1BDB" w:rsidRPr="00BE1BDB" w:rsidRDefault="00BE1BDB" w:rsidP="00FD6D6F">
      <w:pPr>
        <w:pStyle w:val="ListBullet"/>
        <w:ind w:left="357" w:hanging="357"/>
      </w:pPr>
      <w:r w:rsidRPr="00BE1BDB">
        <w:lastRenderedPageBreak/>
        <w:t>inspection procedures, including:</w:t>
      </w:r>
    </w:p>
    <w:p w14:paraId="1EFF3700" w14:textId="77777777" w:rsidR="00BE1BDB" w:rsidRDefault="00BE1BDB" w:rsidP="00FD6D6F">
      <w:pPr>
        <w:pStyle w:val="ListBullet2"/>
        <w:ind w:left="714" w:hanging="357"/>
      </w:pPr>
      <w:r>
        <w:t>analysing system operation</w:t>
      </w:r>
    </w:p>
    <w:p w14:paraId="3FEDB273" w14:textId="77777777" w:rsidR="00BE1BDB" w:rsidRDefault="00BE1BDB" w:rsidP="00FD6D6F">
      <w:pPr>
        <w:pStyle w:val="ListBullet2"/>
        <w:ind w:left="714" w:hanging="357"/>
      </w:pPr>
      <w:r>
        <w:t>identifying software versions</w:t>
      </w:r>
    </w:p>
    <w:p w14:paraId="1CE3A924" w14:textId="77777777" w:rsidR="00BE1BDB" w:rsidRDefault="00BE1BDB" w:rsidP="00FD6D6F">
      <w:pPr>
        <w:pStyle w:val="ListBullet2"/>
        <w:ind w:left="714" w:hanging="357"/>
      </w:pPr>
      <w:r>
        <w:t>interrogating electronic fault codes</w:t>
      </w:r>
    </w:p>
    <w:p w14:paraId="0CCB77AB" w14:textId="6CBC8224" w:rsidR="00BE1BDB" w:rsidRDefault="00C27039" w:rsidP="00BE1BDB">
      <w:pPr>
        <w:pStyle w:val="ListBullet"/>
      </w:pPr>
      <w:r>
        <w:t xml:space="preserve">methods of </w:t>
      </w:r>
      <w:r w:rsidR="00BE1BDB">
        <w:t>testing electrical systems, including procedures for accessing electrical terminals and using test probes without damaging connectors, fuse holders or wiring</w:t>
      </w:r>
    </w:p>
    <w:p w14:paraId="2BE8A473" w14:textId="753B576B" w:rsidR="00BE1BDB" w:rsidRDefault="00BE1BDB" w:rsidP="00BE1BDB">
      <w:pPr>
        <w:pStyle w:val="ListBullet"/>
      </w:pPr>
      <w:r>
        <w:t>service and repair procedures, including:</w:t>
      </w:r>
    </w:p>
    <w:p w14:paraId="62C03810" w14:textId="77777777" w:rsidR="00BE1BDB" w:rsidRDefault="00BE1BDB" w:rsidP="00BE1BDB">
      <w:pPr>
        <w:pStyle w:val="ListBullet2"/>
      </w:pPr>
      <w:r>
        <w:t>component removal and replacement procedures</w:t>
      </w:r>
    </w:p>
    <w:p w14:paraId="0333BA6C" w14:textId="77777777" w:rsidR="00BE1BDB" w:rsidRDefault="00BE1BDB" w:rsidP="00BE1BDB">
      <w:pPr>
        <w:pStyle w:val="ListBullet2"/>
      </w:pPr>
      <w:r>
        <w:t>downloading and installing relevant component software</w:t>
      </w:r>
    </w:p>
    <w:p w14:paraId="6ECCADCF" w14:textId="5663F9CF" w:rsidR="00281A2B" w:rsidRDefault="00BE1BDB" w:rsidP="00281A2B">
      <w:pPr>
        <w:pStyle w:val="ListBullet2"/>
      </w:pPr>
      <w:r>
        <w:t xml:space="preserve">component and associated system adjustment </w:t>
      </w:r>
      <w:r w:rsidR="00281A2B">
        <w:t xml:space="preserve">and calibration </w:t>
      </w:r>
      <w:r>
        <w:t>procedures to include variable operating conditions</w:t>
      </w:r>
    </w:p>
    <w:p w14:paraId="20508753" w14:textId="5DB69181" w:rsidR="00BE1BDB" w:rsidRDefault="00BE1BDB" w:rsidP="00BE1BDB">
      <w:pPr>
        <w:pStyle w:val="ListBullet"/>
      </w:pPr>
      <w:r w:rsidRPr="00BE1BDB">
        <w:t>post-repair testing procedures, including</w:t>
      </w:r>
      <w:r>
        <w:t>:</w:t>
      </w:r>
    </w:p>
    <w:p w14:paraId="14122AEE" w14:textId="721D8788" w:rsidR="00BE1BDB" w:rsidRDefault="00BA3C70" w:rsidP="00BE1BDB">
      <w:pPr>
        <w:pStyle w:val="ListBullet2"/>
      </w:pPr>
      <w:r>
        <w:t>knowing to confirm</w:t>
      </w:r>
      <w:r w:rsidR="00BE1BDB">
        <w:t xml:space="preserve"> that vehicle </w:t>
      </w:r>
      <w:r w:rsidR="00703774" w:rsidRPr="00703774">
        <w:t>commercial road transport electronic management systems</w:t>
      </w:r>
      <w:r w:rsidR="00703774">
        <w:t xml:space="preserve"> </w:t>
      </w:r>
      <w:r w:rsidR="00BE1BDB">
        <w:t>are serviceable and operating to manufacturer specifications</w:t>
      </w:r>
    </w:p>
    <w:p w14:paraId="6AC1D780" w14:textId="7BC74D6D" w:rsidR="006E655C" w:rsidRDefault="00BA3C70" w:rsidP="00BE1BDB">
      <w:pPr>
        <w:pStyle w:val="ListBullet2"/>
      </w:pPr>
      <w:r>
        <w:t>knowing to confirm</w:t>
      </w:r>
      <w:r w:rsidR="00BE1BDB">
        <w:t xml:space="preserve"> that no other problems are present as a result of the repair</w:t>
      </w:r>
      <w:r w:rsidR="006E655C">
        <w:t>.</w:t>
      </w:r>
    </w:p>
    <w:p w14:paraId="2C85801E" w14:textId="258E2E50" w:rsidR="00F73E13" w:rsidRDefault="00F73E13" w:rsidP="00F73E13">
      <w:pPr>
        <w:pStyle w:val="Heading1"/>
        <w:keepNext w:val="0"/>
        <w:widowControl w:val="0"/>
      </w:pPr>
      <w:r>
        <w:t>Assessment Conditions</w:t>
      </w:r>
    </w:p>
    <w:p w14:paraId="2336F542" w14:textId="06F4A1C0" w:rsidR="004A5FAC" w:rsidRDefault="006E4D64" w:rsidP="004A5FAC">
      <w:pPr>
        <w:pStyle w:val="BodyText"/>
      </w:pPr>
      <w:sdt>
        <w:sdtPr>
          <w:tag w:val="goog_rdk_18"/>
          <w:id w:val="-803305010"/>
        </w:sdtPr>
        <w:sdtEndPr/>
        <w:sdtContent/>
      </w:sdt>
    </w:p>
    <w:p w14:paraId="0E6BA5CB" w14:textId="77777777" w:rsidR="004A5FAC" w:rsidRDefault="004A5FAC" w:rsidP="004A5FAC">
      <w:pPr>
        <w:pStyle w:val="BodyText"/>
      </w:pPr>
      <w:r>
        <w:t>Competency is to be assessed in the workplace or a simulated environment that accurately reflects performance in a real workplace setting.</w:t>
      </w:r>
    </w:p>
    <w:p w14:paraId="52C414CB" w14:textId="77777777" w:rsidR="004A5FAC" w:rsidRDefault="004A5FAC" w:rsidP="004A5FAC">
      <w:pPr>
        <w:pStyle w:val="BodyText"/>
      </w:pPr>
      <w:r>
        <w:t>Assessment must include direct observation of tasks.</w:t>
      </w:r>
    </w:p>
    <w:p w14:paraId="02EC94FB" w14:textId="50DAAD2A" w:rsidR="00F73E13" w:rsidRDefault="004A5FAC" w:rsidP="003C5E15">
      <w:pPr>
        <w:pStyle w:val="BodyText"/>
      </w:pPr>
      <w:r>
        <w:t xml:space="preserve">Where assessment of competency includes third-party evidence, individuals must provide evidence that links them to the </w:t>
      </w:r>
      <w:r w:rsidR="00703774" w:rsidRPr="00703774">
        <w:t>commercial road transport electronic management systems</w:t>
      </w:r>
      <w:r w:rsidR="00703774">
        <w:t xml:space="preserve"> </w:t>
      </w:r>
      <w:r>
        <w:t xml:space="preserve">that they have </w:t>
      </w:r>
      <w:r w:rsidR="00A23478">
        <w:t>worked on</w:t>
      </w:r>
      <w:r>
        <w:t>, e.g. repair orders.</w:t>
      </w:r>
    </w:p>
    <w:p w14:paraId="18493860" w14:textId="77777777" w:rsidR="004A5FAC" w:rsidRDefault="004A5FAC" w:rsidP="004A5FAC">
      <w:pPr>
        <w:pStyle w:val="BodyText"/>
      </w:pPr>
      <w:r>
        <w:t>Assessors must verify performance evidence through questioning on skills and knowledge to ensure correct interpretation and application.</w:t>
      </w:r>
    </w:p>
    <w:p w14:paraId="2A983F94" w14:textId="4C046D00" w:rsidR="004A5FAC" w:rsidRDefault="004A5FAC" w:rsidP="004A5FAC">
      <w:pPr>
        <w:pStyle w:val="BodyText"/>
      </w:pPr>
      <w:r>
        <w:t>The following resources must be made available:</w:t>
      </w:r>
    </w:p>
    <w:p w14:paraId="7CBA8222" w14:textId="77777777" w:rsidR="004A5FAC" w:rsidRDefault="004A5FAC" w:rsidP="004A5FAC">
      <w:pPr>
        <w:pStyle w:val="ListBullet"/>
      </w:pPr>
      <w:r>
        <w:t>workplace instructions</w:t>
      </w:r>
    </w:p>
    <w:p w14:paraId="1A1F4C7D" w14:textId="4C715464" w:rsidR="004A5FAC" w:rsidRDefault="004A5FAC" w:rsidP="004A5FAC">
      <w:pPr>
        <w:pStyle w:val="ListBullet"/>
      </w:pPr>
      <w:r>
        <w:t xml:space="preserve">manufacturer specifications for </w:t>
      </w:r>
      <w:r w:rsidR="00703774" w:rsidRPr="00703774">
        <w:t>commercial road transport electronic management systems</w:t>
      </w:r>
    </w:p>
    <w:p w14:paraId="2CBAD032" w14:textId="16090EB7" w:rsidR="00A23478" w:rsidRDefault="00A23478" w:rsidP="004A5FAC">
      <w:pPr>
        <w:pStyle w:val="ListBullet"/>
      </w:pPr>
      <w:r>
        <w:t xml:space="preserve">three </w:t>
      </w:r>
      <w:r w:rsidR="00703774" w:rsidRPr="00703774">
        <w:t>commercial road transport electronic management systems</w:t>
      </w:r>
    </w:p>
    <w:p w14:paraId="3DC60DE2" w14:textId="668F9101" w:rsidR="004A5FAC" w:rsidRDefault="004A5FAC" w:rsidP="004A5FAC">
      <w:pPr>
        <w:pStyle w:val="ListBullet"/>
      </w:pPr>
      <w:r>
        <w:t>PPE, including clothing, and eye and hand protection</w:t>
      </w:r>
    </w:p>
    <w:p w14:paraId="720F72F6" w14:textId="3D244D13" w:rsidR="004A5FAC" w:rsidRDefault="004A5FAC" w:rsidP="004A5FAC">
      <w:pPr>
        <w:pStyle w:val="ListBullet"/>
      </w:pPr>
      <w:r>
        <w:t xml:space="preserve">machinery with </w:t>
      </w:r>
      <w:r w:rsidR="00703774" w:rsidRPr="00703774">
        <w:t>commercial road transport electronic management systems</w:t>
      </w:r>
      <w:r w:rsidR="00703774">
        <w:t xml:space="preserve"> </w:t>
      </w:r>
      <w:r>
        <w:t>specified in the performance evidence requiring service or repair</w:t>
      </w:r>
    </w:p>
    <w:p w14:paraId="2132FB7C" w14:textId="77E2E05C" w:rsidR="00F73E13" w:rsidRPr="003C5E15" w:rsidRDefault="004A5FAC" w:rsidP="00512E33">
      <w:pPr>
        <w:pStyle w:val="ListBullet"/>
      </w:pPr>
      <w:r>
        <w:t xml:space="preserve">tools, equipment and materials for </w:t>
      </w:r>
      <w:r w:rsidR="00A23478">
        <w:t>diagnosing</w:t>
      </w:r>
      <w:r>
        <w:t xml:space="preserve"> and repairing </w:t>
      </w:r>
      <w:r w:rsidR="00703774" w:rsidRPr="00703774">
        <w:t>commercial road transport electronic management systems</w:t>
      </w:r>
      <w:r w:rsidR="00F73E13" w:rsidRPr="003C5E15">
        <w:t>.</w:t>
      </w:r>
    </w:p>
    <w:p w14:paraId="338C26E0" w14:textId="77777777" w:rsidR="00FD6D6F" w:rsidRDefault="00FD6D6F" w:rsidP="00F73E13">
      <w:pPr>
        <w:pStyle w:val="Heading1"/>
        <w:keepNext w:val="0"/>
        <w:widowControl w:val="0"/>
      </w:pPr>
    </w:p>
    <w:p w14:paraId="0E9DFDB6" w14:textId="77777777" w:rsidR="00FD6D6F" w:rsidRDefault="00FD6D6F" w:rsidP="00F73E13">
      <w:pPr>
        <w:pStyle w:val="Heading1"/>
        <w:keepNext w:val="0"/>
        <w:widowControl w:val="0"/>
      </w:pPr>
    </w:p>
    <w:p w14:paraId="18AE65DD" w14:textId="4130F7C4" w:rsidR="00F73E13" w:rsidRDefault="00F73E13" w:rsidP="00F73E13">
      <w:pPr>
        <w:pStyle w:val="Heading1"/>
        <w:keepNext w:val="0"/>
        <w:widowControl w:val="0"/>
      </w:pPr>
      <w:r>
        <w:lastRenderedPageBreak/>
        <w:t>Links</w:t>
      </w:r>
    </w:p>
    <w:bookmarkStart w:id="4" w:name="_heading=h.1fob9te" w:colFirst="0" w:colLast="0"/>
    <w:bookmarkEnd w:id="4"/>
    <w:p w14:paraId="3FEEC551" w14:textId="55761562" w:rsidR="004A5FAC" w:rsidRDefault="006E4D64" w:rsidP="004A5FAC">
      <w:pPr>
        <w:pStyle w:val="BodyText"/>
      </w:pPr>
      <w:sdt>
        <w:sdtPr>
          <w:tag w:val="goog_rdk_20"/>
          <w:id w:val="945815814"/>
        </w:sdtPr>
        <w:sdtEndPr/>
        <w:sdtContent/>
      </w:sdt>
      <w:bookmarkEnd w:id="0"/>
      <w:r w:rsidR="004A5FAC" w:rsidRPr="004A5FAC">
        <w:t xml:space="preserve"> </w:t>
      </w:r>
      <w:r w:rsidR="004A5FAC">
        <w:t xml:space="preserve">Companion Volume </w:t>
      </w:r>
      <w:r w:rsidR="00A23478">
        <w:t>I</w:t>
      </w:r>
      <w:r w:rsidR="004A5FAC">
        <w:t xml:space="preserve">mplementation </w:t>
      </w:r>
      <w:r w:rsidR="00A23478">
        <w:t>G</w:t>
      </w:r>
      <w:r w:rsidR="004A5FAC">
        <w:t xml:space="preserve">uide </w:t>
      </w:r>
      <w:r w:rsidR="00A23478">
        <w:t xml:space="preserve">is </w:t>
      </w:r>
      <w:r w:rsidR="004A5FAC">
        <w:t xml:space="preserve">found </w:t>
      </w:r>
      <w:r w:rsidR="00A23478">
        <w:t>o</w:t>
      </w:r>
      <w:r w:rsidR="004A5FAC">
        <w:t xml:space="preserve">n </w:t>
      </w:r>
      <w:proofErr w:type="spellStart"/>
      <w:r w:rsidR="004A5FAC">
        <w:t>VETNet</w:t>
      </w:r>
      <w:proofErr w:type="spellEnd"/>
      <w:r w:rsidR="00FD6D6F">
        <w:t xml:space="preserve"> -</w:t>
      </w:r>
      <w:r w:rsidR="004A5FAC">
        <w:t xml:space="preserve"> https://vetnet.gov.au/Pages/TrainingDocs.aspx?q=b4278d82-d487-4070-a8c4-78045ec695b1</w:t>
      </w:r>
    </w:p>
    <w:p w14:paraId="29E812F1" w14:textId="13B5560F" w:rsidR="005462F9" w:rsidRPr="003C5E15" w:rsidRDefault="005462F9" w:rsidP="004A5FAC">
      <w:pPr>
        <w:pStyle w:val="BodyText"/>
      </w:pPr>
    </w:p>
    <w:sectPr w:rsidR="005462F9" w:rsidRPr="003C5E15" w:rsidSect="00132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1FECE" w14:textId="77777777" w:rsidR="00BE385B" w:rsidRDefault="00BE385B">
      <w:r>
        <w:separator/>
      </w:r>
    </w:p>
  </w:endnote>
  <w:endnote w:type="continuationSeparator" w:id="0">
    <w:p w14:paraId="38D29CD5" w14:textId="77777777" w:rsidR="00BE385B" w:rsidRDefault="00BE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A8FE0" w14:textId="77777777" w:rsidR="00BE385B" w:rsidRDefault="00BE38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3A9B2" w14:textId="4BE828CA" w:rsidR="00BE385B" w:rsidRDefault="00BE385B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3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E35B" w14:textId="77777777" w:rsidR="00BE385B" w:rsidRDefault="00BE38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22A6A" w14:textId="77777777" w:rsidR="00BE385B" w:rsidRDefault="00BE385B">
      <w:r>
        <w:separator/>
      </w:r>
    </w:p>
  </w:footnote>
  <w:footnote w:type="continuationSeparator" w:id="0">
    <w:p w14:paraId="4291EA54" w14:textId="77777777" w:rsidR="00BE385B" w:rsidRDefault="00BE3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8328B" w14:textId="68C4FD8A" w:rsidR="00BE385B" w:rsidRDefault="006E4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2245B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199141" o:spid="_x0000_s2050" type="#_x0000_t136" style="position:absolute;margin-left:0;margin-top:0;width:59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513C" w14:textId="65761334" w:rsidR="00BE385B" w:rsidRDefault="006E4D64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7281FC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199142" o:spid="_x0000_s2051" type="#_x0000_t136" style="position:absolute;margin-left:0;margin-top:0;width:599.5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BE385B">
      <w:rPr>
        <w:rFonts w:ascii="Times New Roman" w:eastAsia="Times New Roman" w:hAnsi="Times New Roman" w:cs="Times New Roman"/>
        <w:sz w:val="16"/>
        <w:szCs w:val="16"/>
      </w:rPr>
      <w:fldChar w:fldCharType="begin"/>
    </w:r>
    <w:r w:rsidR="00BE385B">
      <w:rPr>
        <w:rFonts w:ascii="Times New Roman" w:eastAsia="Times New Roman" w:hAnsi="Times New Roman" w:cs="Times New Roman"/>
        <w:sz w:val="16"/>
        <w:szCs w:val="16"/>
      </w:rPr>
      <w:instrText xml:space="preserve"> STYLEREF  SuperHeading  \* MERGEFORMAT </w:instrText>
    </w:r>
    <w:r w:rsidR="00BE385B"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AURETR052 Diagnose and repair commercial road transport electronic management systems – FOR PUBLIC REVIEW (Friday 30th April 2021 – Monday 31st May 2021)</w:t>
    </w:r>
    <w:r w:rsidR="00BE385B">
      <w:rPr>
        <w:rFonts w:ascii="Times New Roman" w:eastAsia="Times New Roman" w:hAnsi="Times New Roman" w:cs="Times New Roman"/>
        <w:sz w:val="16"/>
        <w:szCs w:val="16"/>
      </w:rPr>
      <w:fldChar w:fldCharType="end"/>
    </w:r>
    <w:r w:rsidR="00BE385B">
      <w:rPr>
        <w:rFonts w:ascii="Times New Roman" w:eastAsia="Times New Roman" w:hAnsi="Times New Roman" w:cs="Times New Roman"/>
        <w:sz w:val="16"/>
        <w:szCs w:val="16"/>
      </w:rPr>
      <w:tab/>
    </w:r>
  </w:p>
  <w:p w14:paraId="0EAB6B01" w14:textId="77777777" w:rsidR="00BE385B" w:rsidRDefault="00BE385B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07B64" w14:textId="51755E74" w:rsidR="00BE385B" w:rsidRDefault="006E4D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73EFCC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199140" o:spid="_x0000_s2049" type="#_x0000_t136" style="position:absolute;margin-left:0;margin-top:0;width:59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AE53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BA8D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BC4D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9E7A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64C2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8E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842F8"/>
    <w:lvl w:ilvl="0">
      <w:start w:val="1"/>
      <w:numFmt w:val="bullet"/>
      <w:pStyle w:val="ListBullet3"/>
      <w:lvlText w:val="~"/>
      <w:lvlJc w:val="left"/>
      <w:pPr>
        <w:ind w:left="927" w:hanging="360"/>
      </w:pPr>
      <w:rPr>
        <w:rFonts w:ascii="Arial" w:hAnsi="Arial" w:hint="default"/>
        <w:b w:val="0"/>
        <w:i w:val="0"/>
        <w:sz w:val="18"/>
      </w:rPr>
    </w:lvl>
  </w:abstractNum>
  <w:abstractNum w:abstractNumId="7" w15:restartNumberingAfterBreak="0">
    <w:nsid w:val="FFFFFF83"/>
    <w:multiLevelType w:val="singleLevel"/>
    <w:tmpl w:val="B756F6B8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</w:abstractNum>
  <w:abstractNum w:abstractNumId="8" w15:restartNumberingAfterBreak="0">
    <w:nsid w:val="FFFFFF88"/>
    <w:multiLevelType w:val="singleLevel"/>
    <w:tmpl w:val="9048B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A20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E7287"/>
    <w:multiLevelType w:val="multilevel"/>
    <w:tmpl w:val="C53C36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◦"/>
      <w:lvlJc w:val="left"/>
      <w:pPr>
        <w:ind w:left="720" w:hanging="360"/>
      </w:pPr>
      <w:rPr>
        <w:rFonts w:ascii="Century" w:eastAsia="Century" w:hAnsi="Century" w:cs="Century"/>
        <w:color w:val="00000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19442A"/>
    <w:multiLevelType w:val="hybridMultilevel"/>
    <w:tmpl w:val="038448B0"/>
    <w:lvl w:ilvl="0" w:tplc="E0D6F92E">
      <w:start w:val="1"/>
      <w:numFmt w:val="bullet"/>
      <w:pStyle w:val="Bullet2"/>
      <w:lvlText w:val="o"/>
      <w:lvlJc w:val="left"/>
      <w:pPr>
        <w:ind w:left="717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05CA5"/>
    <w:multiLevelType w:val="multilevel"/>
    <w:tmpl w:val="CC8235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0887A36"/>
    <w:multiLevelType w:val="multilevel"/>
    <w:tmpl w:val="880CC8E6"/>
    <w:lvl w:ilvl="0">
      <w:start w:val="1"/>
      <w:numFmt w:val="bullet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6F20775F"/>
    <w:multiLevelType w:val="multilevel"/>
    <w:tmpl w:val="32122408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6D6928"/>
    <w:multiLevelType w:val="multilevel"/>
    <w:tmpl w:val="0838C81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4A65EF4"/>
    <w:multiLevelType w:val="multilevel"/>
    <w:tmpl w:val="21424ECE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6"/>
  </w:num>
  <w:num w:numId="17">
    <w:abstractNumId w:val="13"/>
  </w:num>
  <w:num w:numId="18">
    <w:abstractNumId w:val="7"/>
  </w:num>
  <w:num w:numId="19">
    <w:abstractNumId w:val="9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2F9"/>
    <w:rsid w:val="00064D3C"/>
    <w:rsid w:val="00076088"/>
    <w:rsid w:val="000F457E"/>
    <w:rsid w:val="00117745"/>
    <w:rsid w:val="00132946"/>
    <w:rsid w:val="00146314"/>
    <w:rsid w:val="001504C4"/>
    <w:rsid w:val="001849D9"/>
    <w:rsid w:val="001A510C"/>
    <w:rsid w:val="001D7C70"/>
    <w:rsid w:val="001E7BC0"/>
    <w:rsid w:val="00231B65"/>
    <w:rsid w:val="00236A8E"/>
    <w:rsid w:val="00267851"/>
    <w:rsid w:val="00281A2B"/>
    <w:rsid w:val="002A2E75"/>
    <w:rsid w:val="002B485B"/>
    <w:rsid w:val="002C4F9D"/>
    <w:rsid w:val="00326EC7"/>
    <w:rsid w:val="003666C9"/>
    <w:rsid w:val="00394893"/>
    <w:rsid w:val="003B4600"/>
    <w:rsid w:val="003C5E15"/>
    <w:rsid w:val="003E6425"/>
    <w:rsid w:val="00414675"/>
    <w:rsid w:val="00431D15"/>
    <w:rsid w:val="00446EBE"/>
    <w:rsid w:val="00463B74"/>
    <w:rsid w:val="004724F4"/>
    <w:rsid w:val="00486A87"/>
    <w:rsid w:val="00495AEE"/>
    <w:rsid w:val="004A5FAC"/>
    <w:rsid w:val="00512E33"/>
    <w:rsid w:val="00520761"/>
    <w:rsid w:val="0054459F"/>
    <w:rsid w:val="005462F9"/>
    <w:rsid w:val="00587CF0"/>
    <w:rsid w:val="00594F3F"/>
    <w:rsid w:val="005E2719"/>
    <w:rsid w:val="00602266"/>
    <w:rsid w:val="0061726E"/>
    <w:rsid w:val="00637128"/>
    <w:rsid w:val="00664C80"/>
    <w:rsid w:val="006946AB"/>
    <w:rsid w:val="00696440"/>
    <w:rsid w:val="006C4DCC"/>
    <w:rsid w:val="006D2E9B"/>
    <w:rsid w:val="006D3AF3"/>
    <w:rsid w:val="006E4D64"/>
    <w:rsid w:val="006E655C"/>
    <w:rsid w:val="0070063E"/>
    <w:rsid w:val="00703774"/>
    <w:rsid w:val="00707989"/>
    <w:rsid w:val="00734755"/>
    <w:rsid w:val="00746C34"/>
    <w:rsid w:val="00783E17"/>
    <w:rsid w:val="007A3178"/>
    <w:rsid w:val="007C5544"/>
    <w:rsid w:val="007E6BB3"/>
    <w:rsid w:val="008251A0"/>
    <w:rsid w:val="00856239"/>
    <w:rsid w:val="00861CD7"/>
    <w:rsid w:val="008A549B"/>
    <w:rsid w:val="008B5652"/>
    <w:rsid w:val="009102F8"/>
    <w:rsid w:val="009365B6"/>
    <w:rsid w:val="009502BB"/>
    <w:rsid w:val="00972E7B"/>
    <w:rsid w:val="009A5A05"/>
    <w:rsid w:val="009A5AE4"/>
    <w:rsid w:val="009B02AF"/>
    <w:rsid w:val="009B1E9D"/>
    <w:rsid w:val="009B31A1"/>
    <w:rsid w:val="009B31D8"/>
    <w:rsid w:val="009C45F5"/>
    <w:rsid w:val="009E0D4A"/>
    <w:rsid w:val="00A23478"/>
    <w:rsid w:val="00A43A27"/>
    <w:rsid w:val="00A61C03"/>
    <w:rsid w:val="00A72DCF"/>
    <w:rsid w:val="00A751C9"/>
    <w:rsid w:val="00A816B2"/>
    <w:rsid w:val="00A85D93"/>
    <w:rsid w:val="00A946DE"/>
    <w:rsid w:val="00AA1D71"/>
    <w:rsid w:val="00AB1EDC"/>
    <w:rsid w:val="00AB4BAE"/>
    <w:rsid w:val="00AD245B"/>
    <w:rsid w:val="00B05D8B"/>
    <w:rsid w:val="00B10732"/>
    <w:rsid w:val="00B2107C"/>
    <w:rsid w:val="00B3642A"/>
    <w:rsid w:val="00B407C9"/>
    <w:rsid w:val="00B61208"/>
    <w:rsid w:val="00B942DE"/>
    <w:rsid w:val="00BA3C70"/>
    <w:rsid w:val="00BE1BDB"/>
    <w:rsid w:val="00BE385B"/>
    <w:rsid w:val="00BF1FFC"/>
    <w:rsid w:val="00C27039"/>
    <w:rsid w:val="00C4422E"/>
    <w:rsid w:val="00C6501E"/>
    <w:rsid w:val="00C67103"/>
    <w:rsid w:val="00C910B9"/>
    <w:rsid w:val="00CA15E2"/>
    <w:rsid w:val="00D159FC"/>
    <w:rsid w:val="00D20785"/>
    <w:rsid w:val="00D30134"/>
    <w:rsid w:val="00D450BD"/>
    <w:rsid w:val="00D60BBD"/>
    <w:rsid w:val="00D65854"/>
    <w:rsid w:val="00D81838"/>
    <w:rsid w:val="00DA5C62"/>
    <w:rsid w:val="00DB21AF"/>
    <w:rsid w:val="00E03594"/>
    <w:rsid w:val="00E211FA"/>
    <w:rsid w:val="00E22808"/>
    <w:rsid w:val="00E247A9"/>
    <w:rsid w:val="00E470D0"/>
    <w:rsid w:val="00E67CE6"/>
    <w:rsid w:val="00E93AF9"/>
    <w:rsid w:val="00EF1939"/>
    <w:rsid w:val="00EF32C3"/>
    <w:rsid w:val="00EF333B"/>
    <w:rsid w:val="00F23233"/>
    <w:rsid w:val="00F35996"/>
    <w:rsid w:val="00F35B14"/>
    <w:rsid w:val="00F73E13"/>
    <w:rsid w:val="00F92E85"/>
    <w:rsid w:val="00FB4E9D"/>
    <w:rsid w:val="00FC7F4E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6286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iPriority w:val="99"/>
    <w:unhideWhenUsed/>
    <w:rsid w:val="00132946"/>
    <w:pPr>
      <w:numPr>
        <w:numId w:val="5"/>
      </w:numPr>
      <w:spacing w:after="60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6"/>
      </w:numPr>
      <w:spacing w:after="60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7"/>
      </w:numPr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31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31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5854"/>
    <w:pPr>
      <w:keepNext w:val="0"/>
      <w:keepLines w:val="0"/>
    </w:pPr>
  </w:style>
  <w:style w:type="paragraph" w:styleId="List">
    <w:name w:val="List"/>
    <w:basedOn w:val="Normal"/>
    <w:uiPriority w:val="99"/>
    <w:unhideWhenUsed/>
    <w:rsid w:val="00FD6D6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1554-D644-4E54-AC1F-C6F8DE27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2021-04-29T05:52:00Z</dcterms:created>
  <dcterms:modified xsi:type="dcterms:W3CDTF">2021-04-30T00:19:00Z</dcterms:modified>
</cp:coreProperties>
</file>